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1FF6A7" w14:textId="77777777" w:rsidR="003C3C74" w:rsidRDefault="003C3C74" w:rsidP="00BD5066">
      <w:pPr>
        <w:pStyle w:val="PrecHead2"/>
        <w:jc w:val="left"/>
        <w:rPr>
          <w:color w:val="auto"/>
          <w:sz w:val="56"/>
          <w:szCs w:val="56"/>
        </w:rPr>
      </w:pPr>
    </w:p>
    <w:p w14:paraId="111FF6A8" w14:textId="77777777" w:rsidR="003C3C74" w:rsidRDefault="003C3C74" w:rsidP="00BD5066">
      <w:pPr>
        <w:pStyle w:val="PrecHead2"/>
        <w:jc w:val="left"/>
        <w:rPr>
          <w:color w:val="auto"/>
          <w:sz w:val="56"/>
          <w:szCs w:val="56"/>
        </w:rPr>
      </w:pPr>
    </w:p>
    <w:p w14:paraId="111FF6A9" w14:textId="77777777" w:rsidR="00BD5066" w:rsidRDefault="00BD5066" w:rsidP="003C3C74">
      <w:pPr>
        <w:pStyle w:val="PrecHead2"/>
        <w:rPr>
          <w:color w:val="auto"/>
          <w:sz w:val="56"/>
          <w:szCs w:val="56"/>
        </w:rPr>
      </w:pPr>
      <w:r w:rsidRPr="004C3C6D">
        <w:rPr>
          <w:color w:val="auto"/>
          <w:sz w:val="56"/>
          <w:szCs w:val="56"/>
        </w:rPr>
        <w:t>The Federation of Chadsmoor Infant &amp; Nursery School and Chadsmoor CE (VC) Junior School</w:t>
      </w:r>
    </w:p>
    <w:p w14:paraId="111FF6AA" w14:textId="77777777" w:rsidR="003C3C74" w:rsidRPr="004C3C6D" w:rsidRDefault="003C3C74" w:rsidP="00BD5066">
      <w:pPr>
        <w:pStyle w:val="PrecHead2"/>
        <w:jc w:val="left"/>
        <w:rPr>
          <w:color w:val="auto"/>
          <w:sz w:val="56"/>
          <w:szCs w:val="56"/>
        </w:rPr>
      </w:pPr>
    </w:p>
    <w:p w14:paraId="111FF6AB" w14:textId="74B1D849" w:rsidR="00BD5066" w:rsidRPr="00EB5559" w:rsidRDefault="00BD5066" w:rsidP="003C3C74">
      <w:pPr>
        <w:pStyle w:val="PrecHead2"/>
        <w:rPr>
          <w:b/>
          <w:color w:val="auto"/>
          <w:sz w:val="56"/>
          <w:szCs w:val="56"/>
        </w:rPr>
      </w:pPr>
      <w:r w:rsidRPr="00EB5559">
        <w:rPr>
          <w:b/>
          <w:color w:val="auto"/>
          <w:sz w:val="56"/>
          <w:szCs w:val="56"/>
        </w:rPr>
        <w:t>Attendance Policy</w:t>
      </w:r>
      <w:r w:rsidR="003C3C74" w:rsidRPr="00EB5559">
        <w:rPr>
          <w:b/>
          <w:color w:val="auto"/>
          <w:sz w:val="56"/>
          <w:szCs w:val="56"/>
        </w:rPr>
        <w:t xml:space="preserve"> </w:t>
      </w:r>
    </w:p>
    <w:p w14:paraId="111FF6AC" w14:textId="77777777" w:rsidR="00BD5066" w:rsidRDefault="00BD5066" w:rsidP="00BD5066"/>
    <w:p w14:paraId="111FF6AD" w14:textId="77777777" w:rsidR="00BD5066" w:rsidRDefault="00BD5066" w:rsidP="00BD5066"/>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73"/>
        <w:gridCol w:w="1999"/>
      </w:tblGrid>
      <w:tr w:rsidR="00BD5066" w:rsidRPr="00BD5066" w14:paraId="111FF6B0" w14:textId="77777777" w:rsidTr="00BD5066">
        <w:tc>
          <w:tcPr>
            <w:tcW w:w="7054" w:type="dxa"/>
            <w:hideMark/>
          </w:tcPr>
          <w:p w14:paraId="111FF6AE" w14:textId="77777777" w:rsidR="00BD5066" w:rsidRPr="00BD5066" w:rsidRDefault="00BD5066" w:rsidP="00FD050E">
            <w:pPr>
              <w:pStyle w:val="PrecHead2"/>
              <w:jc w:val="left"/>
              <w:rPr>
                <w:color w:val="auto"/>
                <w:sz w:val="28"/>
                <w:szCs w:val="28"/>
              </w:rPr>
            </w:pPr>
            <w:r w:rsidRPr="00BD5066">
              <w:rPr>
                <w:color w:val="auto"/>
                <w:sz w:val="28"/>
                <w:szCs w:val="28"/>
              </w:rPr>
              <w:t>Policy reviewed by The Federation Governing Body.</w:t>
            </w:r>
          </w:p>
        </w:tc>
        <w:tc>
          <w:tcPr>
            <w:tcW w:w="2008" w:type="dxa"/>
            <w:hideMark/>
          </w:tcPr>
          <w:p w14:paraId="111FF6AF" w14:textId="65C35DDB" w:rsidR="00BD5066" w:rsidRPr="00BD5066" w:rsidRDefault="00BD5066" w:rsidP="00FD050E">
            <w:pPr>
              <w:pStyle w:val="PrecHead2"/>
              <w:jc w:val="left"/>
              <w:rPr>
                <w:color w:val="auto"/>
                <w:sz w:val="28"/>
                <w:szCs w:val="28"/>
              </w:rPr>
            </w:pPr>
          </w:p>
        </w:tc>
      </w:tr>
      <w:tr w:rsidR="00BD5066" w:rsidRPr="00BD5066" w14:paraId="111FF6B3" w14:textId="77777777" w:rsidTr="00BD5066">
        <w:trPr>
          <w:trHeight w:val="409"/>
        </w:trPr>
        <w:tc>
          <w:tcPr>
            <w:tcW w:w="7196" w:type="dxa"/>
            <w:hideMark/>
          </w:tcPr>
          <w:p w14:paraId="111FF6B1" w14:textId="77777777" w:rsidR="00BD5066" w:rsidRPr="00BD5066" w:rsidRDefault="00BD5066" w:rsidP="00FD050E">
            <w:pPr>
              <w:rPr>
                <w:rFonts w:cstheme="minorHAnsi"/>
                <w:sz w:val="28"/>
                <w:szCs w:val="28"/>
              </w:rPr>
            </w:pPr>
            <w:r w:rsidRPr="00BD5066">
              <w:rPr>
                <w:rFonts w:cstheme="minorHAnsi"/>
                <w:sz w:val="28"/>
                <w:szCs w:val="28"/>
              </w:rPr>
              <w:t>This policy links to:</w:t>
            </w:r>
          </w:p>
        </w:tc>
        <w:tc>
          <w:tcPr>
            <w:tcW w:w="2046" w:type="dxa"/>
          </w:tcPr>
          <w:p w14:paraId="111FF6B2" w14:textId="77777777" w:rsidR="00BD5066" w:rsidRPr="00BD5066" w:rsidRDefault="00BD5066" w:rsidP="00FD050E">
            <w:pPr>
              <w:rPr>
                <w:rFonts w:cstheme="minorHAnsi"/>
                <w:b/>
                <w:i/>
                <w:sz w:val="28"/>
                <w:szCs w:val="28"/>
              </w:rPr>
            </w:pPr>
          </w:p>
        </w:tc>
      </w:tr>
      <w:tr w:rsidR="00BD5066" w:rsidRPr="00BD5066" w14:paraId="111FF6BE" w14:textId="77777777" w:rsidTr="00BD5066">
        <w:trPr>
          <w:trHeight w:val="414"/>
        </w:trPr>
        <w:tc>
          <w:tcPr>
            <w:tcW w:w="7054" w:type="dxa"/>
          </w:tcPr>
          <w:p w14:paraId="111FF6B4" w14:textId="77777777" w:rsidR="00BD5066" w:rsidRPr="00BD5066" w:rsidRDefault="00BD5066" w:rsidP="00BD5066">
            <w:pPr>
              <w:pStyle w:val="ListParagraph"/>
              <w:numPr>
                <w:ilvl w:val="0"/>
                <w:numId w:val="18"/>
              </w:numPr>
              <w:rPr>
                <w:rFonts w:cstheme="minorHAnsi"/>
                <w:sz w:val="32"/>
                <w:szCs w:val="32"/>
              </w:rPr>
            </w:pPr>
            <w:r w:rsidRPr="00BD5066">
              <w:rPr>
                <w:rFonts w:cstheme="minorHAnsi"/>
                <w:sz w:val="28"/>
                <w:szCs w:val="28"/>
              </w:rPr>
              <w:t>Behaviour for Learning Policy</w:t>
            </w:r>
          </w:p>
          <w:p w14:paraId="111FF6B5" w14:textId="77777777" w:rsidR="00BD5066" w:rsidRPr="00BD5066" w:rsidRDefault="00BD5066" w:rsidP="00BD5066">
            <w:pPr>
              <w:pStyle w:val="ListParagraph"/>
              <w:numPr>
                <w:ilvl w:val="0"/>
                <w:numId w:val="18"/>
              </w:numPr>
              <w:rPr>
                <w:rFonts w:cstheme="minorHAnsi"/>
                <w:sz w:val="32"/>
                <w:szCs w:val="32"/>
              </w:rPr>
            </w:pPr>
            <w:r w:rsidRPr="00BD5066">
              <w:rPr>
                <w:rFonts w:cstheme="minorHAnsi"/>
                <w:sz w:val="28"/>
                <w:szCs w:val="28"/>
              </w:rPr>
              <w:t>Safeguarding Policy</w:t>
            </w:r>
          </w:p>
          <w:p w14:paraId="111FF6B6" w14:textId="77777777" w:rsidR="00BD5066" w:rsidRPr="00BD5066" w:rsidRDefault="00BD5066" w:rsidP="00BD5066">
            <w:pPr>
              <w:pStyle w:val="ListParagraph"/>
              <w:numPr>
                <w:ilvl w:val="0"/>
                <w:numId w:val="18"/>
              </w:numPr>
              <w:rPr>
                <w:rFonts w:cstheme="minorHAnsi"/>
                <w:sz w:val="32"/>
                <w:szCs w:val="32"/>
              </w:rPr>
            </w:pPr>
            <w:r w:rsidRPr="00BD5066">
              <w:rPr>
                <w:rFonts w:cstheme="minorHAnsi"/>
                <w:sz w:val="28"/>
                <w:szCs w:val="28"/>
              </w:rPr>
              <w:t>Child Protection Policy and Procedure</w:t>
            </w:r>
          </w:p>
          <w:p w14:paraId="111FF6B7" w14:textId="77777777" w:rsidR="00BD5066" w:rsidRPr="00BD5066" w:rsidRDefault="00BD5066" w:rsidP="00BD5066">
            <w:pPr>
              <w:pStyle w:val="ListParagraph"/>
              <w:numPr>
                <w:ilvl w:val="0"/>
                <w:numId w:val="18"/>
              </w:numPr>
              <w:rPr>
                <w:rFonts w:cstheme="minorHAnsi"/>
                <w:sz w:val="32"/>
                <w:szCs w:val="32"/>
              </w:rPr>
            </w:pPr>
            <w:r w:rsidRPr="00BD5066">
              <w:rPr>
                <w:rFonts w:cstheme="minorHAnsi"/>
                <w:sz w:val="28"/>
                <w:szCs w:val="28"/>
              </w:rPr>
              <w:t>E-Safety Policy</w:t>
            </w:r>
          </w:p>
          <w:p w14:paraId="111FF6B8" w14:textId="77777777" w:rsidR="00BD5066" w:rsidRPr="00BD5066" w:rsidRDefault="00BD5066" w:rsidP="00BD5066">
            <w:pPr>
              <w:pStyle w:val="ListParagraph"/>
              <w:numPr>
                <w:ilvl w:val="0"/>
                <w:numId w:val="18"/>
              </w:numPr>
              <w:rPr>
                <w:rFonts w:cstheme="minorHAnsi"/>
                <w:sz w:val="32"/>
                <w:szCs w:val="32"/>
              </w:rPr>
            </w:pPr>
            <w:r w:rsidRPr="00BD5066">
              <w:rPr>
                <w:rFonts w:cstheme="minorHAnsi"/>
                <w:sz w:val="28"/>
                <w:szCs w:val="28"/>
              </w:rPr>
              <w:t>Pupil Premium Policy</w:t>
            </w:r>
          </w:p>
          <w:p w14:paraId="111FF6B9" w14:textId="77777777" w:rsidR="00BD5066" w:rsidRDefault="00BD5066" w:rsidP="00BD5066">
            <w:pPr>
              <w:rPr>
                <w:rFonts w:cstheme="minorHAnsi"/>
                <w:sz w:val="32"/>
                <w:szCs w:val="32"/>
              </w:rPr>
            </w:pPr>
          </w:p>
          <w:p w14:paraId="111FF6BA" w14:textId="78F79207" w:rsidR="00BD5066" w:rsidRPr="004C3C6D" w:rsidRDefault="00FA6920" w:rsidP="00BD5066">
            <w:pPr>
              <w:pStyle w:val="PrecHead2"/>
              <w:jc w:val="left"/>
              <w:rPr>
                <w:color w:val="auto"/>
              </w:rPr>
            </w:pPr>
            <w:r>
              <w:rPr>
                <w:b/>
                <w:color w:val="auto"/>
              </w:rPr>
              <w:t>Updated</w:t>
            </w:r>
            <w:r w:rsidR="0059024D">
              <w:rPr>
                <w:b/>
                <w:color w:val="auto"/>
              </w:rPr>
              <w:t xml:space="preserve">: </w:t>
            </w:r>
            <w:r>
              <w:rPr>
                <w:b/>
                <w:color w:val="auto"/>
              </w:rPr>
              <w:t>January</w:t>
            </w:r>
            <w:bookmarkStart w:id="0" w:name="_GoBack"/>
            <w:bookmarkEnd w:id="0"/>
            <w:r>
              <w:rPr>
                <w:b/>
                <w:color w:val="auto"/>
              </w:rPr>
              <w:t xml:space="preserve"> 2019</w:t>
            </w:r>
          </w:p>
          <w:p w14:paraId="111FF6BB" w14:textId="77777777" w:rsidR="00BD5066" w:rsidRDefault="00BD5066" w:rsidP="00BD5066">
            <w:pPr>
              <w:rPr>
                <w:rFonts w:cstheme="minorHAnsi"/>
                <w:sz w:val="32"/>
                <w:szCs w:val="32"/>
              </w:rPr>
            </w:pPr>
          </w:p>
          <w:p w14:paraId="111FF6BC" w14:textId="77777777" w:rsidR="00BD5066" w:rsidRPr="00BD5066" w:rsidRDefault="00BD5066" w:rsidP="00BD5066">
            <w:pPr>
              <w:rPr>
                <w:rFonts w:cstheme="minorHAnsi"/>
                <w:sz w:val="32"/>
                <w:szCs w:val="32"/>
              </w:rPr>
            </w:pPr>
          </w:p>
        </w:tc>
        <w:tc>
          <w:tcPr>
            <w:tcW w:w="2008" w:type="dxa"/>
          </w:tcPr>
          <w:p w14:paraId="111FF6BD" w14:textId="77777777" w:rsidR="00BD5066" w:rsidRPr="00BD5066" w:rsidRDefault="00BD5066" w:rsidP="00FD050E">
            <w:pPr>
              <w:rPr>
                <w:rFonts w:cstheme="minorHAnsi"/>
                <w:sz w:val="28"/>
                <w:szCs w:val="28"/>
              </w:rPr>
            </w:pPr>
          </w:p>
        </w:tc>
      </w:tr>
    </w:tbl>
    <w:p w14:paraId="111FF6BF" w14:textId="77777777" w:rsidR="00BD5066" w:rsidRDefault="00BD5066" w:rsidP="00BD5066"/>
    <w:p w14:paraId="111FF6C0" w14:textId="77777777" w:rsidR="00BD5066" w:rsidRDefault="00BD5066" w:rsidP="00BD5066"/>
    <w:p w14:paraId="111FF6C1" w14:textId="77777777" w:rsidR="00BD5066" w:rsidRDefault="00BD5066" w:rsidP="00BD5066"/>
    <w:p w14:paraId="111FF6C2" w14:textId="77777777" w:rsidR="00BD5066" w:rsidRDefault="00BD5066" w:rsidP="00BD5066"/>
    <w:p w14:paraId="111FF6C3" w14:textId="77777777" w:rsidR="00BD5066" w:rsidRDefault="00BD5066" w:rsidP="00BD5066"/>
    <w:p w14:paraId="111FF6C4" w14:textId="77777777" w:rsidR="00BD5066" w:rsidRDefault="00BD5066" w:rsidP="00BD5066"/>
    <w:p w14:paraId="111FF6C5" w14:textId="77777777" w:rsidR="00BD5066" w:rsidRDefault="00BD5066" w:rsidP="00BD5066"/>
    <w:p w14:paraId="111FF6C6" w14:textId="77777777" w:rsidR="004F24DF" w:rsidRDefault="004F24DF" w:rsidP="00BD5066">
      <w:pPr>
        <w:pStyle w:val="Heading1"/>
        <w:numPr>
          <w:ilvl w:val="0"/>
          <w:numId w:val="0"/>
        </w:numPr>
        <w:ind w:left="426" w:hanging="426"/>
        <w:rPr>
          <w:lang w:val="en-US"/>
        </w:rPr>
      </w:pPr>
      <w:bookmarkStart w:id="1" w:name="_Toc467075217"/>
    </w:p>
    <w:p w14:paraId="111FF6C7" w14:textId="77777777" w:rsidR="00BD5066" w:rsidRPr="00C36266" w:rsidRDefault="00BD5066" w:rsidP="00BD5066">
      <w:pPr>
        <w:pStyle w:val="Heading1"/>
        <w:numPr>
          <w:ilvl w:val="0"/>
          <w:numId w:val="0"/>
        </w:numPr>
        <w:ind w:left="426" w:hanging="426"/>
        <w:rPr>
          <w:lang w:val="en-US"/>
        </w:rPr>
      </w:pPr>
      <w:r w:rsidRPr="00C36266">
        <w:rPr>
          <w:lang w:val="en-US"/>
        </w:rPr>
        <w:lastRenderedPageBreak/>
        <w:t>Introduction</w:t>
      </w:r>
      <w:bookmarkEnd w:id="1"/>
    </w:p>
    <w:p w14:paraId="111FF6C8" w14:textId="77777777" w:rsidR="00BD5066" w:rsidRDefault="00BD5066" w:rsidP="00BD5066">
      <w:pPr>
        <w:rPr>
          <w:rFonts w:ascii="Calibri" w:hAnsi="Calibri"/>
          <w:sz w:val="22"/>
          <w:szCs w:val="22"/>
        </w:rPr>
      </w:pPr>
    </w:p>
    <w:p w14:paraId="111FF6C9" w14:textId="77777777" w:rsidR="003D4C3E" w:rsidRPr="003D4C3E" w:rsidRDefault="00BD5066" w:rsidP="003D4C3E">
      <w:pPr>
        <w:pStyle w:val="Heading2"/>
        <w:numPr>
          <w:ilvl w:val="0"/>
          <w:numId w:val="0"/>
        </w:numPr>
        <w:rPr>
          <w:sz w:val="24"/>
          <w:lang w:val="en-US"/>
        </w:rPr>
      </w:pPr>
      <w:r w:rsidRPr="003D4C3E">
        <w:rPr>
          <w:sz w:val="24"/>
        </w:rPr>
        <w:t xml:space="preserve">The Federation believes that children and young people’s attendance is paramount to their life chances. Good attendance is the responsibility of all members of each Federation School </w:t>
      </w:r>
      <w:r w:rsidRPr="003D4C3E">
        <w:rPr>
          <w:sz w:val="24"/>
          <w:lang w:val="en-US"/>
        </w:rPr>
        <w:t>and the broader community in which they serve. All Federation pupils should be encouraged to attend school regularly and punctually by the implementation of specific measures outlined in this policy, alongside School specific</w:t>
      </w:r>
      <w:r w:rsidR="003D4C3E" w:rsidRPr="003D4C3E">
        <w:rPr>
          <w:sz w:val="24"/>
          <w:lang w:val="en-US"/>
        </w:rPr>
        <w:t xml:space="preserve"> intervention strategies. </w:t>
      </w:r>
    </w:p>
    <w:p w14:paraId="111FF6CA" w14:textId="77777777" w:rsidR="003D4C3E" w:rsidRPr="003D4C3E" w:rsidRDefault="003D4C3E" w:rsidP="003D4C3E">
      <w:pPr>
        <w:rPr>
          <w:rFonts w:asciiTheme="minorHAnsi" w:hAnsiTheme="minorHAnsi"/>
        </w:rPr>
      </w:pPr>
      <w:r w:rsidRPr="003D4C3E">
        <w:rPr>
          <w:rFonts w:asciiTheme="minorHAnsi" w:hAnsiTheme="minorHAnsi"/>
        </w:rPr>
        <w:t>As a Federation, we follow current government guidance. Pupils with attendance levels below 90% will be conside</w:t>
      </w:r>
      <w:r>
        <w:rPr>
          <w:rFonts w:asciiTheme="minorHAnsi" w:hAnsiTheme="minorHAnsi"/>
        </w:rPr>
        <w:t>red to be persistently absent from</w:t>
      </w:r>
      <w:r w:rsidRPr="003D4C3E">
        <w:rPr>
          <w:rFonts w:asciiTheme="minorHAnsi" w:hAnsiTheme="minorHAnsi"/>
        </w:rPr>
        <w:t xml:space="preserve"> school and will be referred to the Education Welfare Officer. This is because repeated absence and lateness have a long term negative impact on</w:t>
      </w:r>
      <w:r>
        <w:rPr>
          <w:rFonts w:asciiTheme="minorHAnsi" w:hAnsiTheme="minorHAnsi"/>
        </w:rPr>
        <w:t xml:space="preserve"> children’s</w:t>
      </w:r>
      <w:r w:rsidRPr="003D4C3E">
        <w:rPr>
          <w:rFonts w:asciiTheme="minorHAnsi" w:hAnsiTheme="minorHAnsi"/>
        </w:rPr>
        <w:t xml:space="preserve"> progress and achievement.</w:t>
      </w:r>
    </w:p>
    <w:p w14:paraId="111FF6CB" w14:textId="77777777" w:rsidR="00BD5066" w:rsidRDefault="00BD5066" w:rsidP="00BD5066">
      <w:pPr>
        <w:rPr>
          <w:rFonts w:ascii="Calibri" w:hAnsi="Calibri"/>
          <w:sz w:val="22"/>
          <w:szCs w:val="22"/>
        </w:rPr>
      </w:pPr>
    </w:p>
    <w:p w14:paraId="111FF6CC" w14:textId="77777777" w:rsidR="00BD5066" w:rsidRPr="001203DA" w:rsidRDefault="00BD5066" w:rsidP="00BD5066">
      <w:pPr>
        <w:pStyle w:val="Heading1"/>
        <w:numPr>
          <w:ilvl w:val="0"/>
          <w:numId w:val="0"/>
        </w:numPr>
        <w:ind w:left="426" w:hanging="426"/>
      </w:pPr>
      <w:bookmarkStart w:id="2" w:name="_Toc467075218"/>
      <w:r w:rsidRPr="001203DA">
        <w:t>Aims of the Attendance Policy</w:t>
      </w:r>
      <w:bookmarkEnd w:id="2"/>
    </w:p>
    <w:p w14:paraId="111FF6CD" w14:textId="77777777" w:rsidR="00BD5066" w:rsidRDefault="00BD5066" w:rsidP="00BD5066">
      <w:pPr>
        <w:rPr>
          <w:rFonts w:ascii="Calibri" w:hAnsi="Calibri"/>
          <w:b/>
        </w:rPr>
      </w:pPr>
    </w:p>
    <w:p w14:paraId="111FF6CE" w14:textId="77777777" w:rsidR="00BD5066" w:rsidRPr="003D4C3E" w:rsidRDefault="00BD5066" w:rsidP="00BD5066">
      <w:pPr>
        <w:pStyle w:val="Heading2"/>
        <w:numPr>
          <w:ilvl w:val="0"/>
          <w:numId w:val="0"/>
        </w:numPr>
        <w:rPr>
          <w:sz w:val="24"/>
        </w:rPr>
      </w:pPr>
      <w:r w:rsidRPr="003D4C3E">
        <w:rPr>
          <w:sz w:val="24"/>
        </w:rPr>
        <w:t xml:space="preserve">The implementation of this attendance policy will encourage all pupils to attend school regularly and ensure both parents/carers and their children understand the importance of good attendance and punctuality in the development of character and resilience. </w:t>
      </w:r>
    </w:p>
    <w:p w14:paraId="111FF6CF" w14:textId="77777777" w:rsidR="00BD5066" w:rsidRPr="003D4C3E" w:rsidRDefault="00BD5066" w:rsidP="00BD5066">
      <w:pPr>
        <w:pStyle w:val="ListParagraph"/>
        <w:ind w:left="0"/>
        <w:rPr>
          <w:rFonts w:ascii="Calibri" w:hAnsi="Calibri"/>
        </w:rPr>
      </w:pPr>
    </w:p>
    <w:p w14:paraId="111FF6D0" w14:textId="5F91052B" w:rsidR="00BD5066" w:rsidRDefault="00BD5066" w:rsidP="003D4C3E">
      <w:pPr>
        <w:pStyle w:val="Heading2"/>
        <w:numPr>
          <w:ilvl w:val="0"/>
          <w:numId w:val="0"/>
        </w:numPr>
        <w:rPr>
          <w:sz w:val="24"/>
        </w:rPr>
      </w:pPr>
      <w:r w:rsidRPr="003D4C3E">
        <w:rPr>
          <w:sz w:val="24"/>
        </w:rPr>
        <w:t>The content of this policy encourages all pupils to reach their true potential and become independent learners, who value the importance of application, perseverance, initiative and independence of thought and actions, both individually and through co-operative endeavours.</w:t>
      </w:r>
    </w:p>
    <w:p w14:paraId="59802B5F" w14:textId="397E5242" w:rsidR="00A6347E" w:rsidRDefault="00A6347E" w:rsidP="00A6347E">
      <w:pPr>
        <w:rPr>
          <w:lang w:val="en-GB"/>
        </w:rPr>
      </w:pPr>
    </w:p>
    <w:p w14:paraId="3E266F8A" w14:textId="07C9D0B7" w:rsidR="00A6347E" w:rsidRDefault="00A6347E" w:rsidP="00A6347E">
      <w:pPr>
        <w:rPr>
          <w:rFonts w:asciiTheme="minorHAnsi" w:hAnsiTheme="minorHAnsi" w:cstheme="minorHAnsi"/>
          <w:lang w:val="en-GB"/>
        </w:rPr>
      </w:pPr>
      <w:r w:rsidRPr="00A6347E">
        <w:rPr>
          <w:rFonts w:asciiTheme="minorHAnsi" w:hAnsiTheme="minorHAnsi" w:cstheme="minorHAnsi"/>
          <w:lang w:val="en-GB"/>
        </w:rPr>
        <w:t>This poli</w:t>
      </w:r>
      <w:r>
        <w:rPr>
          <w:rFonts w:asciiTheme="minorHAnsi" w:hAnsiTheme="minorHAnsi" w:cstheme="minorHAnsi"/>
          <w:lang w:val="en-GB"/>
        </w:rPr>
        <w:t>cy runs in conjunction with the Staffordshire Code of Conduct for attendance.</w:t>
      </w:r>
    </w:p>
    <w:p w14:paraId="6458A829" w14:textId="266415FE" w:rsidR="00A6347E" w:rsidRPr="00A6347E" w:rsidRDefault="00A6347E" w:rsidP="00A6347E">
      <w:pPr>
        <w:rPr>
          <w:rFonts w:asciiTheme="minorHAnsi" w:hAnsiTheme="minorHAnsi" w:cstheme="minorHAnsi"/>
          <w:lang w:val="en-GB"/>
        </w:rPr>
      </w:pPr>
      <w:hyperlink r:id="rId8" w:history="1">
        <w:r w:rsidRPr="00A6347E">
          <w:rPr>
            <w:rFonts w:asciiTheme="minorHAnsi" w:hAnsiTheme="minorHAnsi" w:cstheme="minorHAnsi"/>
            <w:color w:val="0000FF"/>
            <w:u w:val="single"/>
          </w:rPr>
          <w:t>https://www.staffordshire.gov.uk/Education/Education-welfare/Documents/Code-of-Conduct-From-1.1.2018.pdf</w:t>
        </w:r>
      </w:hyperlink>
    </w:p>
    <w:p w14:paraId="111FF6D1" w14:textId="77777777" w:rsidR="003D4C3E" w:rsidRDefault="003D4C3E" w:rsidP="003D4C3E">
      <w:pPr>
        <w:rPr>
          <w:lang w:val="en-GB"/>
        </w:rPr>
      </w:pPr>
    </w:p>
    <w:p w14:paraId="111FF6D2" w14:textId="77777777" w:rsidR="003D4C3E" w:rsidRDefault="003D4C3E" w:rsidP="003D4C3E">
      <w:pPr>
        <w:rPr>
          <w:lang w:val="en-GB"/>
        </w:rPr>
      </w:pPr>
    </w:p>
    <w:p w14:paraId="111FF6D3" w14:textId="77777777" w:rsidR="00BD5066" w:rsidRPr="001203DA" w:rsidRDefault="00BD5066" w:rsidP="00BD5066">
      <w:pPr>
        <w:pStyle w:val="Heading1"/>
      </w:pPr>
      <w:bookmarkStart w:id="3" w:name="_Toc467075219"/>
      <w:r w:rsidRPr="001203DA">
        <w:t>Attendance monitoring</w:t>
      </w:r>
      <w:bookmarkEnd w:id="3"/>
    </w:p>
    <w:p w14:paraId="111FF6D4" w14:textId="77777777" w:rsidR="00BD5066" w:rsidRPr="004F24DF" w:rsidRDefault="00BD5066" w:rsidP="00BD5066">
      <w:pPr>
        <w:pStyle w:val="ListParagraph"/>
        <w:ind w:left="0"/>
        <w:rPr>
          <w:rFonts w:ascii="Calibri" w:hAnsi="Calibri"/>
          <w:b/>
        </w:rPr>
      </w:pPr>
    </w:p>
    <w:p w14:paraId="111FF6D5" w14:textId="77777777" w:rsidR="00BD5066" w:rsidRPr="004F24DF" w:rsidRDefault="00BD5066" w:rsidP="00BD5066">
      <w:pPr>
        <w:pStyle w:val="Heading2"/>
        <w:rPr>
          <w:sz w:val="24"/>
        </w:rPr>
      </w:pPr>
      <w:r w:rsidRPr="004F24DF">
        <w:rPr>
          <w:sz w:val="24"/>
        </w:rPr>
        <w:t>Specific measures to monitor attendance must be embedded and regularly checked to ensure the safeguarding of all pupils through specific and tailored interventions</w:t>
      </w:r>
      <w:r w:rsidR="00786804" w:rsidRPr="004F24DF">
        <w:rPr>
          <w:sz w:val="24"/>
        </w:rPr>
        <w:t>:</w:t>
      </w:r>
    </w:p>
    <w:p w14:paraId="111FF6D6" w14:textId="77777777" w:rsidR="00BD5066" w:rsidRDefault="00BD5066" w:rsidP="00BD5066">
      <w:pPr>
        <w:rPr>
          <w:rFonts w:ascii="Calibri" w:hAnsi="Calibri"/>
          <w:sz w:val="22"/>
          <w:szCs w:val="22"/>
        </w:rPr>
      </w:pPr>
    </w:p>
    <w:p w14:paraId="111FF6D7" w14:textId="77777777" w:rsidR="00BD5066" w:rsidRPr="001911A2" w:rsidRDefault="00BD5066" w:rsidP="00BD5066">
      <w:pPr>
        <w:pStyle w:val="ListParagraph"/>
        <w:numPr>
          <w:ilvl w:val="0"/>
          <w:numId w:val="21"/>
        </w:numPr>
        <w:rPr>
          <w:rFonts w:ascii="Calibri" w:hAnsi="Calibri"/>
        </w:rPr>
      </w:pPr>
      <w:r w:rsidRPr="001911A2">
        <w:rPr>
          <w:rFonts w:ascii="Calibri" w:hAnsi="Calibri"/>
        </w:rPr>
        <w:t>registering pupils accurately and efficiently</w:t>
      </w:r>
    </w:p>
    <w:p w14:paraId="111FF6D8" w14:textId="77777777" w:rsidR="00BD5066" w:rsidRDefault="00BD5066" w:rsidP="00BD5066">
      <w:pPr>
        <w:pStyle w:val="ListParagraph"/>
        <w:numPr>
          <w:ilvl w:val="0"/>
          <w:numId w:val="20"/>
        </w:numPr>
        <w:rPr>
          <w:rFonts w:ascii="Calibri" w:hAnsi="Calibri"/>
        </w:rPr>
      </w:pPr>
      <w:r w:rsidRPr="001203DA">
        <w:rPr>
          <w:rFonts w:ascii="Calibri" w:hAnsi="Calibri"/>
        </w:rPr>
        <w:t>setting attendance targets for individual pupils and year groups</w:t>
      </w:r>
      <w:r>
        <w:rPr>
          <w:rFonts w:ascii="Calibri" w:hAnsi="Calibri"/>
        </w:rPr>
        <w:t>, in line with national expectations</w:t>
      </w:r>
    </w:p>
    <w:p w14:paraId="111FF6D9" w14:textId="77777777" w:rsidR="00BD5066" w:rsidRPr="00C70D22" w:rsidRDefault="00BD5066" w:rsidP="00BD5066">
      <w:pPr>
        <w:pStyle w:val="ListParagraph"/>
        <w:numPr>
          <w:ilvl w:val="0"/>
          <w:numId w:val="20"/>
        </w:numPr>
        <w:rPr>
          <w:rFonts w:ascii="Calibri" w:hAnsi="Calibri"/>
        </w:rPr>
      </w:pPr>
      <w:r w:rsidRPr="00C70D22">
        <w:rPr>
          <w:rFonts w:ascii="Calibri" w:hAnsi="Calibri" w:cs="Calibri"/>
          <w:szCs w:val="22"/>
        </w:rPr>
        <w:t>monitoring attendance of vulnerable groups</w:t>
      </w:r>
      <w:r>
        <w:rPr>
          <w:rFonts w:ascii="Calibri" w:hAnsi="Calibri" w:cs="Calibri"/>
          <w:szCs w:val="22"/>
        </w:rPr>
        <w:t xml:space="preserve"> in relation to national figures for all pupils</w:t>
      </w:r>
    </w:p>
    <w:p w14:paraId="111FF6DA" w14:textId="77777777" w:rsidR="00BD5066" w:rsidRPr="00C70D22" w:rsidRDefault="00BD5066" w:rsidP="00BD5066">
      <w:pPr>
        <w:pStyle w:val="ListParagraph"/>
        <w:numPr>
          <w:ilvl w:val="0"/>
          <w:numId w:val="20"/>
        </w:numPr>
        <w:rPr>
          <w:rFonts w:ascii="Calibri" w:hAnsi="Calibri"/>
        </w:rPr>
      </w:pPr>
      <w:r w:rsidRPr="00C70D22">
        <w:rPr>
          <w:rFonts w:ascii="Calibri" w:hAnsi="Calibri" w:cs="Calibri"/>
          <w:szCs w:val="22"/>
        </w:rPr>
        <w:t xml:space="preserve">using Pupil Premium funding to address persistent </w:t>
      </w:r>
      <w:r>
        <w:rPr>
          <w:rFonts w:ascii="Calibri" w:hAnsi="Calibri" w:cs="Calibri"/>
          <w:szCs w:val="22"/>
        </w:rPr>
        <w:t>absence of Pupil Premium pupils, regularly monitoring the impact of such interventions</w:t>
      </w:r>
    </w:p>
    <w:p w14:paraId="111FF6DB" w14:textId="77777777" w:rsidR="00BD5066" w:rsidRPr="00C70D22" w:rsidRDefault="00BD5066" w:rsidP="00BD5066">
      <w:pPr>
        <w:pStyle w:val="ListParagraph"/>
        <w:numPr>
          <w:ilvl w:val="0"/>
          <w:numId w:val="20"/>
        </w:numPr>
        <w:rPr>
          <w:rFonts w:ascii="Calibri" w:hAnsi="Calibri"/>
        </w:rPr>
      </w:pPr>
      <w:r w:rsidRPr="00C70D22">
        <w:rPr>
          <w:rFonts w:ascii="Calibri" w:hAnsi="Calibri"/>
        </w:rPr>
        <w:t>contacting parents the same day when reasons for absence are unknown or unauthorised</w:t>
      </w:r>
    </w:p>
    <w:p w14:paraId="111FF6DC" w14:textId="77777777" w:rsidR="00BD5066" w:rsidRDefault="00BD5066" w:rsidP="00BD5066">
      <w:pPr>
        <w:pStyle w:val="ListParagraph"/>
        <w:numPr>
          <w:ilvl w:val="0"/>
          <w:numId w:val="20"/>
        </w:numPr>
        <w:rPr>
          <w:rFonts w:ascii="Calibri" w:hAnsi="Calibri"/>
        </w:rPr>
      </w:pPr>
      <w:r w:rsidRPr="001203DA">
        <w:rPr>
          <w:rFonts w:ascii="Calibri" w:hAnsi="Calibri"/>
        </w:rPr>
        <w:lastRenderedPageBreak/>
        <w:t>regularly monitoring pupil attendance and punctuality</w:t>
      </w:r>
      <w:r>
        <w:rPr>
          <w:rFonts w:ascii="Calibri" w:hAnsi="Calibri"/>
        </w:rPr>
        <w:t>, reporting overall absence and persistent absence rates for all pupils to the trust</w:t>
      </w:r>
    </w:p>
    <w:p w14:paraId="111FF6DD" w14:textId="77777777" w:rsidR="00BD5066" w:rsidRPr="00796D52" w:rsidRDefault="00BD5066" w:rsidP="00BD5066">
      <w:pPr>
        <w:pStyle w:val="ListParagraph"/>
        <w:numPr>
          <w:ilvl w:val="0"/>
          <w:numId w:val="20"/>
        </w:numPr>
        <w:rPr>
          <w:rFonts w:ascii="Calibri" w:hAnsi="Calibri"/>
        </w:rPr>
      </w:pPr>
      <w:r>
        <w:rPr>
          <w:rFonts w:ascii="Calibri" w:hAnsi="Calibri"/>
        </w:rPr>
        <w:t>persistently monitoring low attenders over time to ensure rigorous intervention strategies are provided</w:t>
      </w:r>
    </w:p>
    <w:p w14:paraId="111FF6DE" w14:textId="77777777" w:rsidR="00BD5066" w:rsidRDefault="00BD5066" w:rsidP="00BD5066">
      <w:pPr>
        <w:pStyle w:val="ListParagraph"/>
        <w:numPr>
          <w:ilvl w:val="0"/>
          <w:numId w:val="20"/>
        </w:numPr>
        <w:rPr>
          <w:rFonts w:ascii="Calibri" w:hAnsi="Calibri"/>
        </w:rPr>
      </w:pPr>
      <w:r w:rsidRPr="001203DA">
        <w:rPr>
          <w:rFonts w:ascii="Calibri" w:hAnsi="Calibri"/>
        </w:rPr>
        <w:t xml:space="preserve">reporting school attendance statistics to </w:t>
      </w:r>
      <w:r w:rsidR="00921AF5">
        <w:rPr>
          <w:rFonts w:ascii="Calibri" w:hAnsi="Calibri"/>
        </w:rPr>
        <w:t>the</w:t>
      </w:r>
      <w:r w:rsidRPr="001203DA">
        <w:rPr>
          <w:rFonts w:ascii="Calibri" w:hAnsi="Calibri"/>
        </w:rPr>
        <w:t xml:space="preserve"> </w:t>
      </w:r>
      <w:r>
        <w:rPr>
          <w:rFonts w:ascii="Calibri" w:hAnsi="Calibri"/>
        </w:rPr>
        <w:t xml:space="preserve">governing body, </w:t>
      </w:r>
      <w:r w:rsidRPr="001203DA">
        <w:rPr>
          <w:rFonts w:ascii="Calibri" w:hAnsi="Calibri"/>
        </w:rPr>
        <w:t xml:space="preserve">parents, Local Authority (LA) and DfE as appropriate </w:t>
      </w:r>
    </w:p>
    <w:p w14:paraId="111FF6DF" w14:textId="77777777" w:rsidR="00BD5066" w:rsidRDefault="00BD5066" w:rsidP="00BD5066">
      <w:pPr>
        <w:pStyle w:val="ListParagraph"/>
        <w:rPr>
          <w:rFonts w:ascii="Calibri" w:hAnsi="Calibri"/>
        </w:rPr>
      </w:pPr>
      <w:r w:rsidRPr="001203DA">
        <w:rPr>
          <w:rFonts w:ascii="Calibri" w:hAnsi="Calibri"/>
        </w:rPr>
        <w:t xml:space="preserve"> </w:t>
      </w:r>
    </w:p>
    <w:p w14:paraId="111FF6E0" w14:textId="77777777" w:rsidR="00BD5066" w:rsidRPr="007968C3" w:rsidRDefault="00BD5066" w:rsidP="00BD5066">
      <w:pPr>
        <w:pStyle w:val="Heading1"/>
      </w:pPr>
      <w:bookmarkStart w:id="4" w:name="_Toc467075220"/>
      <w:r w:rsidRPr="007968C3">
        <w:t>Encouraging good attendance</w:t>
      </w:r>
      <w:bookmarkEnd w:id="4"/>
    </w:p>
    <w:p w14:paraId="111FF6E1" w14:textId="77777777" w:rsidR="00BD5066" w:rsidRPr="004F24DF" w:rsidRDefault="00BD5066" w:rsidP="00BD5066">
      <w:pPr>
        <w:rPr>
          <w:rFonts w:ascii="Calibri" w:hAnsi="Calibri"/>
        </w:rPr>
      </w:pPr>
    </w:p>
    <w:p w14:paraId="111FF6E2" w14:textId="77777777" w:rsidR="00BD5066" w:rsidRPr="004F24DF" w:rsidRDefault="00921AF5" w:rsidP="00BD5066">
      <w:pPr>
        <w:pStyle w:val="Heading2"/>
        <w:rPr>
          <w:b/>
          <w:sz w:val="24"/>
        </w:rPr>
      </w:pPr>
      <w:r w:rsidRPr="004F24DF">
        <w:rPr>
          <w:sz w:val="24"/>
        </w:rPr>
        <w:t>We will</w:t>
      </w:r>
      <w:r w:rsidR="00BD5066" w:rsidRPr="004F24DF">
        <w:rPr>
          <w:sz w:val="24"/>
        </w:rPr>
        <w:t xml:space="preserve"> proactively reinforce good attendance and encourage improved attendance by using such measures as;</w:t>
      </w:r>
    </w:p>
    <w:p w14:paraId="111FF6E3" w14:textId="77777777" w:rsidR="00BD5066" w:rsidRPr="004F24DF" w:rsidRDefault="00BD5066" w:rsidP="00BD5066">
      <w:pPr>
        <w:rPr>
          <w:rFonts w:ascii="Calibri" w:hAnsi="Calibri"/>
          <w:b/>
        </w:rPr>
      </w:pPr>
    </w:p>
    <w:p w14:paraId="111FF6E4" w14:textId="77777777" w:rsidR="00BD5066" w:rsidRPr="004F24DF" w:rsidRDefault="00BD5066" w:rsidP="00BD5066">
      <w:pPr>
        <w:pStyle w:val="ListParagraph"/>
        <w:numPr>
          <w:ilvl w:val="0"/>
          <w:numId w:val="22"/>
        </w:numPr>
        <w:rPr>
          <w:rFonts w:ascii="Calibri" w:hAnsi="Calibri"/>
        </w:rPr>
      </w:pPr>
      <w:r w:rsidRPr="004F24DF">
        <w:rPr>
          <w:rFonts w:ascii="Calibri" w:hAnsi="Calibri"/>
        </w:rPr>
        <w:t xml:space="preserve">Verbal encouragement and praise  </w:t>
      </w:r>
    </w:p>
    <w:p w14:paraId="111FF6E5" w14:textId="77777777" w:rsidR="00BD5066" w:rsidRPr="004F24DF" w:rsidRDefault="00BD5066" w:rsidP="00BD5066">
      <w:pPr>
        <w:pStyle w:val="ListParagraph"/>
        <w:numPr>
          <w:ilvl w:val="0"/>
          <w:numId w:val="22"/>
        </w:numPr>
        <w:rPr>
          <w:rFonts w:ascii="Calibri" w:hAnsi="Calibri"/>
        </w:rPr>
      </w:pPr>
      <w:r w:rsidRPr="004F24DF">
        <w:rPr>
          <w:rFonts w:ascii="Calibri" w:hAnsi="Calibri"/>
        </w:rPr>
        <w:t>Formal recognition, such as attendance certificates and assemblies</w:t>
      </w:r>
    </w:p>
    <w:p w14:paraId="111FF6E6" w14:textId="77777777" w:rsidR="00BD5066" w:rsidRPr="004F24DF" w:rsidRDefault="00921AF5" w:rsidP="00BD5066">
      <w:pPr>
        <w:pStyle w:val="ListParagraph"/>
        <w:numPr>
          <w:ilvl w:val="0"/>
          <w:numId w:val="22"/>
        </w:numPr>
        <w:rPr>
          <w:rFonts w:ascii="Calibri" w:hAnsi="Calibri"/>
        </w:rPr>
      </w:pPr>
      <w:r w:rsidRPr="004F24DF">
        <w:rPr>
          <w:rFonts w:ascii="Calibri" w:hAnsi="Calibri"/>
        </w:rPr>
        <w:t>School</w:t>
      </w:r>
      <w:r w:rsidR="00BD5066" w:rsidRPr="004F24DF">
        <w:rPr>
          <w:rFonts w:ascii="Calibri" w:hAnsi="Calibri"/>
        </w:rPr>
        <w:t xml:space="preserve"> rewards systems </w:t>
      </w:r>
    </w:p>
    <w:p w14:paraId="111FF6E7" w14:textId="77777777" w:rsidR="00BD5066" w:rsidRPr="004F24DF" w:rsidRDefault="00BD5066" w:rsidP="00BD5066">
      <w:pPr>
        <w:pStyle w:val="ListParagraph"/>
        <w:numPr>
          <w:ilvl w:val="0"/>
          <w:numId w:val="22"/>
        </w:numPr>
        <w:rPr>
          <w:rFonts w:ascii="Calibri" w:hAnsi="Calibri"/>
        </w:rPr>
      </w:pPr>
      <w:r w:rsidRPr="004F24DF">
        <w:rPr>
          <w:rFonts w:ascii="Calibri" w:hAnsi="Calibri"/>
        </w:rPr>
        <w:t xml:space="preserve">Seeking good practice from other </w:t>
      </w:r>
      <w:r w:rsidR="00921AF5" w:rsidRPr="004F24DF">
        <w:rPr>
          <w:rFonts w:ascii="Calibri" w:hAnsi="Calibri"/>
        </w:rPr>
        <w:t>Schools</w:t>
      </w:r>
    </w:p>
    <w:p w14:paraId="111FF6E8" w14:textId="77777777" w:rsidR="003D4C3E" w:rsidRPr="004F24DF" w:rsidRDefault="003D4C3E" w:rsidP="003D4C3E">
      <w:pPr>
        <w:pStyle w:val="ListParagraph"/>
        <w:rPr>
          <w:rFonts w:ascii="Calibri" w:hAnsi="Calibri"/>
        </w:rPr>
      </w:pPr>
    </w:p>
    <w:p w14:paraId="111FF6E9" w14:textId="77777777" w:rsidR="004F24DF" w:rsidRPr="004F24DF" w:rsidRDefault="004F24DF" w:rsidP="004F24DF">
      <w:pPr>
        <w:pStyle w:val="Heading2"/>
        <w:rPr>
          <w:sz w:val="24"/>
        </w:rPr>
      </w:pPr>
      <w:r w:rsidRPr="004F24DF">
        <w:rPr>
          <w:sz w:val="24"/>
        </w:rPr>
        <w:t>Teachers will:</w:t>
      </w:r>
    </w:p>
    <w:p w14:paraId="111FF6EA" w14:textId="77777777" w:rsidR="003D4C3E" w:rsidRPr="004F24DF" w:rsidRDefault="004F24DF" w:rsidP="004F24DF">
      <w:pPr>
        <w:pStyle w:val="ListParagraph"/>
        <w:numPr>
          <w:ilvl w:val="0"/>
          <w:numId w:val="25"/>
        </w:numPr>
        <w:rPr>
          <w:rFonts w:ascii="Calibri" w:hAnsi="Calibri"/>
        </w:rPr>
      </w:pPr>
      <w:r w:rsidRPr="004F24DF">
        <w:rPr>
          <w:rFonts w:ascii="Calibri" w:hAnsi="Calibri"/>
        </w:rPr>
        <w:t>encourage classes to reach the school target on a weekly basis</w:t>
      </w:r>
    </w:p>
    <w:p w14:paraId="111FF6EB" w14:textId="77777777" w:rsidR="004F24DF" w:rsidRPr="004F24DF" w:rsidRDefault="004F24DF" w:rsidP="004F24DF">
      <w:pPr>
        <w:pStyle w:val="ListParagraph"/>
        <w:numPr>
          <w:ilvl w:val="0"/>
          <w:numId w:val="25"/>
        </w:numPr>
        <w:rPr>
          <w:rFonts w:ascii="Calibri" w:hAnsi="Calibri"/>
        </w:rPr>
      </w:pPr>
      <w:r w:rsidRPr="004F24DF">
        <w:rPr>
          <w:rFonts w:ascii="Calibri" w:hAnsi="Calibri"/>
        </w:rPr>
        <w:t>provide a motivating environment in which pupils are ready to learn, are valued and look forward to coming into school each day</w:t>
      </w:r>
    </w:p>
    <w:p w14:paraId="111FF6EC" w14:textId="77777777" w:rsidR="004F24DF" w:rsidRPr="004F24DF" w:rsidRDefault="004F24DF" w:rsidP="004F24DF">
      <w:pPr>
        <w:pStyle w:val="ListParagraph"/>
        <w:numPr>
          <w:ilvl w:val="0"/>
          <w:numId w:val="25"/>
        </w:numPr>
        <w:rPr>
          <w:rFonts w:ascii="Calibri" w:hAnsi="Calibri"/>
        </w:rPr>
      </w:pPr>
      <w:r w:rsidRPr="004F24DF">
        <w:rPr>
          <w:rFonts w:ascii="Calibri" w:hAnsi="Calibri"/>
        </w:rPr>
        <w:t>complete registers twice daily, during registration and inform senior leaders if there is a concern regarding a specific absence for example in matters of safeguarding</w:t>
      </w:r>
    </w:p>
    <w:p w14:paraId="111FF6ED" w14:textId="77777777" w:rsidR="004F24DF" w:rsidRPr="004F24DF" w:rsidRDefault="004F24DF" w:rsidP="004F24DF">
      <w:pPr>
        <w:rPr>
          <w:rFonts w:ascii="Calibri" w:hAnsi="Calibri"/>
        </w:rPr>
      </w:pPr>
      <w:r w:rsidRPr="004F24DF">
        <w:rPr>
          <w:rFonts w:ascii="Calibri" w:hAnsi="Calibri"/>
        </w:rPr>
        <w:t xml:space="preserve">2.3 </w:t>
      </w:r>
      <w:r w:rsidRPr="004F24DF">
        <w:rPr>
          <w:rFonts w:ascii="Calibri" w:hAnsi="Calibri"/>
        </w:rPr>
        <w:tab/>
        <w:t>All staff will set a good example in relation to their own attendance and punctuality</w:t>
      </w:r>
    </w:p>
    <w:p w14:paraId="111FF6EE" w14:textId="77777777" w:rsidR="00BD5066" w:rsidRDefault="00BD5066" w:rsidP="00BD5066">
      <w:pPr>
        <w:pStyle w:val="ListParagraph"/>
        <w:rPr>
          <w:rFonts w:ascii="Calibri" w:hAnsi="Calibri"/>
        </w:rPr>
      </w:pPr>
    </w:p>
    <w:p w14:paraId="111FF6EF" w14:textId="77777777" w:rsidR="00BD5066" w:rsidRDefault="00BD5066" w:rsidP="00BD5066">
      <w:pPr>
        <w:pStyle w:val="Heading1"/>
      </w:pPr>
      <w:bookmarkStart w:id="5" w:name="_Toc467075221"/>
      <w:r>
        <w:t>Absence and attendance</w:t>
      </w:r>
      <w:r w:rsidRPr="00412599">
        <w:t xml:space="preserve"> codes</w:t>
      </w:r>
      <w:bookmarkEnd w:id="5"/>
    </w:p>
    <w:p w14:paraId="111FF6F0" w14:textId="77777777" w:rsidR="00BD5066" w:rsidRPr="00412599" w:rsidRDefault="00BD5066" w:rsidP="00BD5066">
      <w:pPr>
        <w:rPr>
          <w:rFonts w:ascii="Calibri" w:hAnsi="Calibri"/>
          <w:sz w:val="22"/>
          <w:szCs w:val="22"/>
        </w:rPr>
      </w:pPr>
    </w:p>
    <w:p w14:paraId="111FF6F1" w14:textId="77777777" w:rsidR="00BD5066" w:rsidRPr="004F24DF" w:rsidRDefault="00BD5066" w:rsidP="00BD5066">
      <w:pPr>
        <w:pStyle w:val="Heading2"/>
        <w:rPr>
          <w:sz w:val="24"/>
        </w:rPr>
      </w:pPr>
      <w:r w:rsidRPr="004F24DF">
        <w:rPr>
          <w:sz w:val="24"/>
        </w:rPr>
        <w:t xml:space="preserve">The national absence and attendance codes enable </w:t>
      </w:r>
      <w:r w:rsidR="00921AF5" w:rsidRPr="004F24DF">
        <w:rPr>
          <w:sz w:val="24"/>
        </w:rPr>
        <w:t>schools</w:t>
      </w:r>
      <w:r w:rsidRPr="004F24DF">
        <w:rPr>
          <w:sz w:val="24"/>
        </w:rPr>
        <w:t xml:space="preserve"> to record and monitor attendance and absence in a consistent way which complies with the regulations. They are also used for collecting statistics through the School Census System. The data helps </w:t>
      </w:r>
      <w:r w:rsidR="00921AF5" w:rsidRPr="004F24DF">
        <w:rPr>
          <w:sz w:val="24"/>
        </w:rPr>
        <w:t>schools</w:t>
      </w:r>
      <w:r w:rsidRPr="004F24DF">
        <w:rPr>
          <w:sz w:val="24"/>
        </w:rPr>
        <w:t>, local authorities and the Government to gain a greater understanding of the level of, and the reasons for, absence. There should be no pre population of codes</w:t>
      </w:r>
      <w:r w:rsidR="00921AF5" w:rsidRPr="004F24DF">
        <w:rPr>
          <w:sz w:val="24"/>
        </w:rPr>
        <w:t xml:space="preserve"> and individual school</w:t>
      </w:r>
      <w:r w:rsidRPr="004F24DF">
        <w:rPr>
          <w:sz w:val="24"/>
        </w:rPr>
        <w:t xml:space="preserve"> tracking systems, which monitor the whereabouts of pupils educated off site, must be robust and quality assured regularly.</w:t>
      </w:r>
    </w:p>
    <w:p w14:paraId="111FF6F2" w14:textId="77777777" w:rsidR="00BD5066" w:rsidRPr="004F24DF" w:rsidRDefault="00BD5066" w:rsidP="00BD5066">
      <w:pPr>
        <w:rPr>
          <w:rFonts w:ascii="Calibri" w:hAnsi="Calibri"/>
        </w:rPr>
      </w:pPr>
    </w:p>
    <w:p w14:paraId="111FF6F3" w14:textId="77777777" w:rsidR="00BD5066" w:rsidRPr="004F24DF" w:rsidRDefault="00BD5066" w:rsidP="00BD5066">
      <w:pPr>
        <w:pStyle w:val="Heading2"/>
        <w:rPr>
          <w:sz w:val="24"/>
        </w:rPr>
      </w:pPr>
      <w:r w:rsidRPr="004F24DF">
        <w:rPr>
          <w:sz w:val="24"/>
        </w:rPr>
        <w:t>Details of the codes and government guidelines regarding school attendance can be found in the following document:</w:t>
      </w:r>
    </w:p>
    <w:p w14:paraId="111FF6F4" w14:textId="77777777" w:rsidR="00BD5066" w:rsidRPr="004F24DF" w:rsidRDefault="00BD5066" w:rsidP="00BD5066">
      <w:pPr>
        <w:pStyle w:val="ListParagraph"/>
        <w:rPr>
          <w:rFonts w:ascii="Calibri" w:hAnsi="Calibri"/>
        </w:rPr>
      </w:pPr>
    </w:p>
    <w:p w14:paraId="111FF6F6" w14:textId="4B2EDAE9" w:rsidR="00232CAD" w:rsidRDefault="00A6347E" w:rsidP="00BD5066">
      <w:pPr>
        <w:ind w:left="567"/>
      </w:pPr>
      <w:hyperlink r:id="rId9" w:history="1">
        <w:r w:rsidRPr="00544144">
          <w:rPr>
            <w:rStyle w:val="Hyperlink"/>
          </w:rPr>
          <w:t>https://www.gov.uk/government/publications/school-attendance</w:t>
        </w:r>
      </w:hyperlink>
    </w:p>
    <w:p w14:paraId="18DE14BF" w14:textId="77777777" w:rsidR="00A6347E" w:rsidRPr="00F47BEA" w:rsidRDefault="00A6347E" w:rsidP="00BD5066">
      <w:pPr>
        <w:ind w:left="567"/>
        <w:rPr>
          <w:rStyle w:val="Hyperlink"/>
          <w:rFonts w:ascii="Calibri" w:hAnsi="Calibri"/>
        </w:rPr>
      </w:pPr>
    </w:p>
    <w:p w14:paraId="111FF6F7" w14:textId="60D611CB" w:rsidR="00F47BEA" w:rsidRDefault="00F47BEA" w:rsidP="00F47BEA">
      <w:pPr>
        <w:pStyle w:val="Heading2"/>
        <w:rPr>
          <w:rStyle w:val="Hyperlink"/>
          <w:rFonts w:ascii="Calibri" w:hAnsi="Calibri"/>
          <w:color w:val="auto"/>
          <w:sz w:val="24"/>
          <w:u w:val="none"/>
        </w:rPr>
      </w:pPr>
      <w:r w:rsidRPr="00F47BEA">
        <w:rPr>
          <w:rStyle w:val="Hyperlink"/>
          <w:rFonts w:ascii="Calibri" w:hAnsi="Calibri"/>
          <w:color w:val="auto"/>
          <w:sz w:val="24"/>
          <w:u w:val="none"/>
        </w:rPr>
        <w:t>We expect children</w:t>
      </w:r>
      <w:r w:rsidR="005D101C">
        <w:rPr>
          <w:rStyle w:val="Hyperlink"/>
          <w:rFonts w:ascii="Calibri" w:hAnsi="Calibri"/>
          <w:color w:val="auto"/>
          <w:sz w:val="24"/>
          <w:u w:val="none"/>
        </w:rPr>
        <w:t xml:space="preserve"> to be in school for </w:t>
      </w:r>
      <w:r w:rsidRPr="00F47BEA">
        <w:rPr>
          <w:rStyle w:val="Hyperlink"/>
          <w:rFonts w:ascii="Calibri" w:hAnsi="Calibri"/>
          <w:color w:val="auto"/>
          <w:sz w:val="24"/>
          <w:u w:val="none"/>
        </w:rPr>
        <w:t>8.55am</w:t>
      </w:r>
      <w:r w:rsidR="005D101C">
        <w:rPr>
          <w:rStyle w:val="Hyperlink"/>
          <w:rFonts w:ascii="Calibri" w:hAnsi="Calibri"/>
          <w:color w:val="auto"/>
          <w:sz w:val="24"/>
          <w:u w:val="none"/>
        </w:rPr>
        <w:t xml:space="preserve"> at the juniors and 9.00 at the infants</w:t>
      </w:r>
      <w:r w:rsidRPr="00F47BEA">
        <w:rPr>
          <w:rStyle w:val="Hyperlink"/>
          <w:rFonts w:ascii="Calibri" w:hAnsi="Calibri"/>
          <w:color w:val="auto"/>
          <w:sz w:val="24"/>
          <w:u w:val="none"/>
        </w:rPr>
        <w:t>. Anytime after this w</w:t>
      </w:r>
      <w:r w:rsidR="0058722C">
        <w:rPr>
          <w:rStyle w:val="Hyperlink"/>
          <w:rFonts w:ascii="Calibri" w:hAnsi="Calibri"/>
          <w:color w:val="auto"/>
          <w:sz w:val="24"/>
          <w:u w:val="none"/>
        </w:rPr>
        <w:t>ill result in an</w:t>
      </w:r>
      <w:r>
        <w:rPr>
          <w:rStyle w:val="Hyperlink"/>
          <w:rFonts w:ascii="Calibri" w:hAnsi="Calibri"/>
          <w:b/>
          <w:color w:val="auto"/>
          <w:sz w:val="24"/>
          <w:u w:val="none"/>
        </w:rPr>
        <w:t xml:space="preserve"> ‘L’ code </w:t>
      </w:r>
      <w:r w:rsidR="0058722C">
        <w:rPr>
          <w:rStyle w:val="Hyperlink"/>
          <w:rFonts w:ascii="Calibri" w:hAnsi="Calibri"/>
          <w:b/>
          <w:color w:val="auto"/>
          <w:sz w:val="24"/>
          <w:u w:val="none"/>
        </w:rPr>
        <w:t xml:space="preserve">which </w:t>
      </w:r>
      <w:r>
        <w:rPr>
          <w:rStyle w:val="Hyperlink"/>
          <w:rFonts w:ascii="Calibri" w:hAnsi="Calibri"/>
          <w:b/>
          <w:color w:val="auto"/>
          <w:sz w:val="24"/>
          <w:u w:val="none"/>
        </w:rPr>
        <w:t xml:space="preserve">is classed as a present mark, but displays that the child is late for school. </w:t>
      </w:r>
      <w:r w:rsidR="005D101C">
        <w:rPr>
          <w:rStyle w:val="Hyperlink"/>
          <w:rFonts w:ascii="Calibri" w:hAnsi="Calibri"/>
          <w:color w:val="auto"/>
          <w:sz w:val="24"/>
          <w:u w:val="none"/>
        </w:rPr>
        <w:t xml:space="preserve"> Any child arriving after 9.15</w:t>
      </w:r>
      <w:r w:rsidRPr="00F47BEA">
        <w:rPr>
          <w:rStyle w:val="Hyperlink"/>
          <w:rFonts w:ascii="Calibri" w:hAnsi="Calibri"/>
          <w:color w:val="auto"/>
          <w:sz w:val="24"/>
          <w:u w:val="none"/>
        </w:rPr>
        <w:t>am</w:t>
      </w:r>
      <w:r w:rsidR="005D101C">
        <w:rPr>
          <w:rStyle w:val="Hyperlink"/>
          <w:rFonts w:ascii="Calibri" w:hAnsi="Calibri"/>
          <w:color w:val="auto"/>
          <w:sz w:val="24"/>
          <w:u w:val="none"/>
        </w:rPr>
        <w:t xml:space="preserve"> at the juniors </w:t>
      </w:r>
      <w:r w:rsidR="005D101C">
        <w:rPr>
          <w:rStyle w:val="Hyperlink"/>
          <w:rFonts w:ascii="Calibri" w:hAnsi="Calibri"/>
          <w:color w:val="auto"/>
          <w:sz w:val="24"/>
          <w:u w:val="none"/>
        </w:rPr>
        <w:lastRenderedPageBreak/>
        <w:t>and 9.20am at the infants</w:t>
      </w:r>
      <w:r w:rsidRPr="00F47BEA">
        <w:rPr>
          <w:rStyle w:val="Hyperlink"/>
          <w:rFonts w:ascii="Calibri" w:hAnsi="Calibri"/>
          <w:color w:val="auto"/>
          <w:sz w:val="24"/>
          <w:u w:val="none"/>
        </w:rPr>
        <w:t>, but before the end of the morning session will be recorded as ‘U’ in the registe</w:t>
      </w:r>
      <w:r w:rsidR="0058722C">
        <w:rPr>
          <w:rStyle w:val="Hyperlink"/>
          <w:rFonts w:ascii="Calibri" w:hAnsi="Calibri"/>
          <w:color w:val="auto"/>
          <w:sz w:val="24"/>
          <w:u w:val="none"/>
        </w:rPr>
        <w:t>r. This indicates</w:t>
      </w:r>
      <w:r w:rsidRPr="00F47BEA">
        <w:rPr>
          <w:rStyle w:val="Hyperlink"/>
          <w:rFonts w:ascii="Calibri" w:hAnsi="Calibri"/>
          <w:color w:val="auto"/>
          <w:sz w:val="24"/>
          <w:u w:val="none"/>
        </w:rPr>
        <w:t xml:space="preserve"> that he/she arrived  ‘late after registers closed’. </w:t>
      </w:r>
      <w:r w:rsidRPr="00F47BEA">
        <w:rPr>
          <w:rStyle w:val="Hyperlink"/>
          <w:rFonts w:ascii="Calibri" w:hAnsi="Calibri"/>
          <w:b/>
          <w:color w:val="auto"/>
          <w:sz w:val="24"/>
          <w:u w:val="none"/>
        </w:rPr>
        <w:t>The ‘U’ code is classed as an unauthorised absence but records that the child was physically in school for part of the session.</w:t>
      </w:r>
      <w:r w:rsidRPr="00F47BEA">
        <w:rPr>
          <w:rStyle w:val="Hyperlink"/>
          <w:rFonts w:ascii="Calibri" w:hAnsi="Calibri"/>
          <w:color w:val="auto"/>
          <w:sz w:val="24"/>
          <w:u w:val="none"/>
        </w:rPr>
        <w:t xml:space="preserve"> The time is stated on the registration system.</w:t>
      </w:r>
      <w:r w:rsidR="0058722C">
        <w:rPr>
          <w:rStyle w:val="Hyperlink"/>
          <w:rFonts w:ascii="Calibri" w:hAnsi="Calibri"/>
          <w:color w:val="auto"/>
          <w:sz w:val="24"/>
          <w:u w:val="none"/>
        </w:rPr>
        <w:t xml:space="preserve"> </w:t>
      </w:r>
      <w:r w:rsidR="0058722C" w:rsidRPr="0058722C">
        <w:rPr>
          <w:rStyle w:val="Hyperlink"/>
          <w:rFonts w:ascii="Calibri" w:hAnsi="Calibri"/>
          <w:b/>
          <w:color w:val="auto"/>
          <w:sz w:val="24"/>
          <w:u w:val="none"/>
        </w:rPr>
        <w:t>Please note that 10 unauthorised lates (U code) within a 12 week period, can result in parents being issued with a Penalty notice.</w:t>
      </w:r>
    </w:p>
    <w:p w14:paraId="111FF6F8" w14:textId="77777777" w:rsidR="00F47BEA" w:rsidRPr="00F47BEA" w:rsidRDefault="00F47BEA" w:rsidP="00F47BEA">
      <w:pPr>
        <w:rPr>
          <w:lang w:val="en-GB"/>
        </w:rPr>
      </w:pPr>
    </w:p>
    <w:p w14:paraId="111FF6F9" w14:textId="77777777" w:rsidR="00BD5066" w:rsidRPr="00B85F1D" w:rsidRDefault="00BD5066" w:rsidP="00BD5066">
      <w:pPr>
        <w:pStyle w:val="Heading1"/>
      </w:pPr>
      <w:bookmarkStart w:id="6" w:name="_Toc467075222"/>
      <w:r>
        <w:t>Procedures for tracking attendance</w:t>
      </w:r>
      <w:bookmarkEnd w:id="6"/>
    </w:p>
    <w:p w14:paraId="111FF6FA" w14:textId="77777777" w:rsidR="00BD5066" w:rsidRPr="00F47BEA" w:rsidRDefault="00BD5066" w:rsidP="00BD5066">
      <w:pPr>
        <w:tabs>
          <w:tab w:val="center" w:pos="1350"/>
        </w:tabs>
        <w:rPr>
          <w:rFonts w:asciiTheme="minorHAnsi" w:hAnsiTheme="minorHAnsi"/>
        </w:rPr>
      </w:pPr>
    </w:p>
    <w:p w14:paraId="111FF6FB" w14:textId="77777777" w:rsidR="00BD5066" w:rsidRPr="00F47BEA" w:rsidRDefault="00BD5066" w:rsidP="00BD5066">
      <w:pPr>
        <w:pStyle w:val="ListParagraph"/>
        <w:numPr>
          <w:ilvl w:val="0"/>
          <w:numId w:val="23"/>
        </w:numPr>
        <w:rPr>
          <w:rFonts w:asciiTheme="minorHAnsi" w:eastAsia="Arial Unicode MS" w:hAnsiTheme="minorHAnsi"/>
          <w:szCs w:val="22"/>
        </w:rPr>
      </w:pPr>
      <w:r w:rsidRPr="00F47BEA">
        <w:rPr>
          <w:rFonts w:asciiTheme="minorHAnsi" w:eastAsia="Arial Unicode MS" w:hAnsiTheme="minorHAnsi"/>
          <w:szCs w:val="22"/>
        </w:rPr>
        <w:t xml:space="preserve">When a pupil is absent, </w:t>
      </w:r>
      <w:r w:rsidR="00921AF5" w:rsidRPr="00F47BEA">
        <w:rPr>
          <w:rFonts w:asciiTheme="minorHAnsi" w:eastAsia="Arial Unicode MS" w:hAnsiTheme="minorHAnsi"/>
          <w:szCs w:val="22"/>
        </w:rPr>
        <w:t>parents are expected to contact the school either by phone, text, or email on the first day of absence. If contact has not been made, the school will</w:t>
      </w:r>
      <w:r w:rsidRPr="00F47BEA">
        <w:rPr>
          <w:rFonts w:asciiTheme="minorHAnsi" w:eastAsia="Arial Unicode MS" w:hAnsiTheme="minorHAnsi"/>
          <w:szCs w:val="22"/>
        </w:rPr>
        <w:t xml:space="preserve"> contact home</w:t>
      </w:r>
      <w:r w:rsidR="00921AF5" w:rsidRPr="00F47BEA">
        <w:rPr>
          <w:rFonts w:asciiTheme="minorHAnsi" w:eastAsia="Arial Unicode MS" w:hAnsiTheme="minorHAnsi"/>
          <w:szCs w:val="22"/>
        </w:rPr>
        <w:t xml:space="preserve"> by text every day until a reason has been provided, starting on the first day of absence.</w:t>
      </w:r>
    </w:p>
    <w:p w14:paraId="111FF6FC" w14:textId="77777777" w:rsidR="00BD5066" w:rsidRPr="00F47BEA" w:rsidRDefault="00BD5066" w:rsidP="00BD5066">
      <w:pPr>
        <w:pStyle w:val="ListParagraph"/>
        <w:numPr>
          <w:ilvl w:val="0"/>
          <w:numId w:val="23"/>
        </w:numPr>
        <w:rPr>
          <w:rFonts w:asciiTheme="minorHAnsi" w:eastAsia="Arial Unicode MS" w:hAnsiTheme="minorHAnsi"/>
          <w:szCs w:val="22"/>
        </w:rPr>
      </w:pPr>
      <w:r w:rsidRPr="00F47BEA">
        <w:rPr>
          <w:rFonts w:asciiTheme="minorHAnsi" w:eastAsia="Arial Unicode MS" w:hAnsiTheme="minorHAnsi"/>
          <w:szCs w:val="22"/>
        </w:rPr>
        <w:t xml:space="preserve">Attendance patterns must be monitored, with strategic interventions implemented </w:t>
      </w:r>
    </w:p>
    <w:p w14:paraId="111FF6FD" w14:textId="77777777" w:rsidR="00BD5066" w:rsidRPr="00F47BEA" w:rsidRDefault="00921AF5" w:rsidP="00BD5066">
      <w:pPr>
        <w:pStyle w:val="ListParagraph"/>
        <w:numPr>
          <w:ilvl w:val="0"/>
          <w:numId w:val="23"/>
        </w:numPr>
        <w:rPr>
          <w:rFonts w:asciiTheme="minorHAnsi" w:eastAsia="Arial Unicode MS" w:hAnsiTheme="minorHAnsi"/>
          <w:szCs w:val="22"/>
        </w:rPr>
      </w:pPr>
      <w:r w:rsidRPr="00F47BEA">
        <w:rPr>
          <w:rFonts w:asciiTheme="minorHAnsi" w:eastAsia="Arial Unicode MS" w:hAnsiTheme="minorHAnsi"/>
          <w:szCs w:val="22"/>
        </w:rPr>
        <w:t>Schools</w:t>
      </w:r>
      <w:r w:rsidR="00BD5066" w:rsidRPr="00F47BEA">
        <w:rPr>
          <w:rFonts w:asciiTheme="minorHAnsi" w:eastAsia="Arial Unicode MS" w:hAnsiTheme="minorHAnsi"/>
          <w:szCs w:val="22"/>
        </w:rPr>
        <w:t xml:space="preserve"> will work in partnership with a designated EWO and relevant external partners, inviting parents into school for an attendance meeting when a pupil’s attendance falls below government guidelines and causes concern </w:t>
      </w:r>
    </w:p>
    <w:p w14:paraId="111FF6FE" w14:textId="77777777" w:rsidR="00BD5066" w:rsidRPr="00F47BEA" w:rsidRDefault="00921AF5" w:rsidP="00BD5066">
      <w:pPr>
        <w:pStyle w:val="ListParagraph"/>
        <w:numPr>
          <w:ilvl w:val="0"/>
          <w:numId w:val="23"/>
        </w:numPr>
        <w:rPr>
          <w:rFonts w:asciiTheme="minorHAnsi" w:eastAsia="Arial Unicode MS" w:hAnsiTheme="minorHAnsi"/>
          <w:szCs w:val="22"/>
        </w:rPr>
      </w:pPr>
      <w:r w:rsidRPr="00F47BEA">
        <w:rPr>
          <w:rFonts w:asciiTheme="minorHAnsi" w:eastAsia="Arial Unicode MS" w:hAnsiTheme="minorHAnsi"/>
          <w:szCs w:val="22"/>
        </w:rPr>
        <w:t>Schools</w:t>
      </w:r>
      <w:r w:rsidR="00BD5066" w:rsidRPr="00F47BEA">
        <w:rPr>
          <w:rFonts w:asciiTheme="minorHAnsi" w:eastAsia="Arial Unicode MS" w:hAnsiTheme="minorHAnsi"/>
          <w:szCs w:val="22"/>
        </w:rPr>
        <w:t xml:space="preserve"> will have internal structures to monitor all pupils’ attendance with allocated staff accountable for attendance monitoring and interventions</w:t>
      </w:r>
    </w:p>
    <w:p w14:paraId="111FF6FF" w14:textId="13485DF3" w:rsidR="00BD5066" w:rsidRPr="00F47BEA" w:rsidRDefault="00BD5066" w:rsidP="00BD5066">
      <w:pPr>
        <w:pStyle w:val="ListParagraph"/>
        <w:numPr>
          <w:ilvl w:val="0"/>
          <w:numId w:val="23"/>
        </w:numPr>
        <w:rPr>
          <w:rFonts w:asciiTheme="minorHAnsi" w:eastAsia="Arial Unicode MS" w:hAnsiTheme="minorHAnsi"/>
          <w:szCs w:val="22"/>
        </w:rPr>
      </w:pPr>
      <w:r w:rsidRPr="00F47BEA">
        <w:rPr>
          <w:rFonts w:asciiTheme="minorHAnsi" w:eastAsia="Arial Unicode MS" w:hAnsiTheme="minorHAnsi"/>
          <w:szCs w:val="22"/>
        </w:rPr>
        <w:t xml:space="preserve">A pupil is deemed late if they are not present at the beginning of the </w:t>
      </w:r>
      <w:r w:rsidR="00921AF5" w:rsidRPr="00F47BEA">
        <w:rPr>
          <w:rFonts w:asciiTheme="minorHAnsi" w:eastAsia="Arial Unicode MS" w:hAnsiTheme="minorHAnsi"/>
          <w:szCs w:val="22"/>
        </w:rPr>
        <w:t>school</w:t>
      </w:r>
      <w:r w:rsidRPr="00F47BEA">
        <w:rPr>
          <w:rFonts w:asciiTheme="minorHAnsi" w:eastAsia="Arial Unicode MS" w:hAnsiTheme="minorHAnsi"/>
          <w:szCs w:val="22"/>
        </w:rPr>
        <w:t xml:space="preserve"> day, unless agreed and authorised by the </w:t>
      </w:r>
      <w:r w:rsidR="0022373B" w:rsidRPr="00F47BEA">
        <w:rPr>
          <w:rFonts w:asciiTheme="minorHAnsi" w:eastAsia="Arial Unicode MS" w:hAnsiTheme="minorHAnsi"/>
          <w:szCs w:val="22"/>
        </w:rPr>
        <w:t>school</w:t>
      </w:r>
      <w:r w:rsidRPr="00F47BEA">
        <w:rPr>
          <w:rFonts w:asciiTheme="minorHAnsi" w:eastAsia="Arial Unicode MS" w:hAnsiTheme="minorHAnsi"/>
          <w:szCs w:val="22"/>
        </w:rPr>
        <w:t xml:space="preserve"> prior to the dat</w:t>
      </w:r>
      <w:r w:rsidR="005D101C">
        <w:rPr>
          <w:rFonts w:asciiTheme="minorHAnsi" w:eastAsia="Arial Unicode MS" w:hAnsiTheme="minorHAnsi"/>
          <w:szCs w:val="22"/>
        </w:rPr>
        <w:t>e. If a pupil arrives after 9.15am at the junior school and 9.20</w:t>
      </w:r>
      <w:r w:rsidRPr="00F47BEA">
        <w:rPr>
          <w:rFonts w:asciiTheme="minorHAnsi" w:eastAsia="Arial Unicode MS" w:hAnsiTheme="minorHAnsi"/>
          <w:szCs w:val="22"/>
        </w:rPr>
        <w:t xml:space="preserve">am </w:t>
      </w:r>
      <w:r w:rsidR="005D101C">
        <w:rPr>
          <w:rFonts w:asciiTheme="minorHAnsi" w:eastAsia="Arial Unicode MS" w:hAnsiTheme="minorHAnsi"/>
          <w:szCs w:val="22"/>
        </w:rPr>
        <w:t xml:space="preserve">at the infant school, </w:t>
      </w:r>
      <w:r w:rsidRPr="00F47BEA">
        <w:rPr>
          <w:rFonts w:asciiTheme="minorHAnsi" w:eastAsia="Arial Unicode MS" w:hAnsiTheme="minorHAnsi"/>
          <w:szCs w:val="22"/>
        </w:rPr>
        <w:t xml:space="preserve">they will be recorded as having an unauthorised absence </w:t>
      </w:r>
    </w:p>
    <w:p w14:paraId="111FF700" w14:textId="77777777" w:rsidR="00BD5066" w:rsidRPr="00F47BEA" w:rsidRDefault="00BD5066" w:rsidP="00BD5066">
      <w:pPr>
        <w:pStyle w:val="ListParagraph"/>
        <w:numPr>
          <w:ilvl w:val="0"/>
          <w:numId w:val="23"/>
        </w:numPr>
        <w:rPr>
          <w:rFonts w:asciiTheme="minorHAnsi" w:eastAsia="Arial Unicode MS" w:hAnsiTheme="minorHAnsi"/>
          <w:szCs w:val="22"/>
        </w:rPr>
      </w:pPr>
      <w:r w:rsidRPr="00F47BEA">
        <w:rPr>
          <w:rFonts w:asciiTheme="minorHAnsi" w:eastAsia="Arial Unicode MS" w:hAnsiTheme="minorHAnsi" w:cstheme="minorHAnsi"/>
          <w:szCs w:val="22"/>
        </w:rPr>
        <w:t xml:space="preserve">Pupils who achieve 100% attendance each term will receive recognition from the </w:t>
      </w:r>
      <w:r w:rsidR="0022373B" w:rsidRPr="00F47BEA">
        <w:rPr>
          <w:rFonts w:asciiTheme="minorHAnsi" w:eastAsia="Arial Unicode MS" w:hAnsiTheme="minorHAnsi" w:cstheme="minorHAnsi"/>
          <w:szCs w:val="22"/>
        </w:rPr>
        <w:t>school</w:t>
      </w:r>
    </w:p>
    <w:p w14:paraId="111FF701" w14:textId="77777777" w:rsidR="00BD5066" w:rsidRPr="00F47BEA" w:rsidRDefault="00BD5066" w:rsidP="00BD5066">
      <w:pPr>
        <w:pStyle w:val="ListParagraph"/>
        <w:numPr>
          <w:ilvl w:val="0"/>
          <w:numId w:val="23"/>
        </w:numPr>
        <w:rPr>
          <w:rFonts w:asciiTheme="minorHAnsi" w:eastAsia="Arial Unicode MS" w:hAnsiTheme="minorHAnsi"/>
          <w:szCs w:val="22"/>
        </w:rPr>
      </w:pPr>
      <w:r w:rsidRPr="00F47BEA">
        <w:rPr>
          <w:rFonts w:asciiTheme="minorHAnsi" w:eastAsia="Arial Unicode MS" w:hAnsiTheme="minorHAnsi" w:cstheme="minorHAnsi"/>
          <w:szCs w:val="22"/>
        </w:rPr>
        <w:t>Pupils who have completed a whole academic year without absence will receive recognition</w:t>
      </w:r>
      <w:r w:rsidR="0022373B" w:rsidRPr="00F47BEA">
        <w:rPr>
          <w:rFonts w:asciiTheme="minorHAnsi" w:eastAsia="Arial Unicode MS" w:hAnsiTheme="minorHAnsi" w:cstheme="minorHAnsi"/>
          <w:szCs w:val="22"/>
        </w:rPr>
        <w:t xml:space="preserve"> along with children who have attended 95% or above</w:t>
      </w:r>
    </w:p>
    <w:p w14:paraId="111FF702" w14:textId="77777777" w:rsidR="00BD5066" w:rsidRPr="00F47BEA" w:rsidRDefault="00BD5066" w:rsidP="00BD5066">
      <w:pPr>
        <w:pStyle w:val="ListParagraph"/>
        <w:numPr>
          <w:ilvl w:val="0"/>
          <w:numId w:val="23"/>
        </w:numPr>
        <w:rPr>
          <w:rFonts w:asciiTheme="minorHAnsi" w:eastAsia="Arial Unicode MS" w:hAnsiTheme="minorHAnsi"/>
          <w:szCs w:val="22"/>
        </w:rPr>
      </w:pPr>
      <w:r w:rsidRPr="00F47BEA">
        <w:rPr>
          <w:rFonts w:asciiTheme="minorHAnsi" w:eastAsia="Arial Unicode MS" w:hAnsiTheme="minorHAnsi" w:cstheme="minorHAnsi"/>
          <w:szCs w:val="22"/>
        </w:rPr>
        <w:t>If a pupil is absent from school the absence will be authorised through communication from parents on the day of absence and also in writing when they return to school</w:t>
      </w:r>
    </w:p>
    <w:p w14:paraId="111FF703" w14:textId="77777777" w:rsidR="00BD5066" w:rsidRPr="00F47BEA" w:rsidRDefault="00BD5066" w:rsidP="00BD5066">
      <w:pPr>
        <w:pStyle w:val="ListParagraph"/>
        <w:numPr>
          <w:ilvl w:val="0"/>
          <w:numId w:val="23"/>
        </w:numPr>
        <w:rPr>
          <w:rFonts w:asciiTheme="minorHAnsi" w:eastAsia="Arial Unicode MS" w:hAnsiTheme="minorHAnsi"/>
          <w:szCs w:val="22"/>
        </w:rPr>
      </w:pPr>
      <w:r w:rsidRPr="00F47BEA">
        <w:rPr>
          <w:rFonts w:asciiTheme="minorHAnsi" w:eastAsia="Arial Unicode MS" w:hAnsiTheme="minorHAnsi" w:cstheme="minorHAnsi"/>
          <w:szCs w:val="22"/>
        </w:rPr>
        <w:t xml:space="preserve">If a pupil is being monitored by the Educational Welfare Service, the </w:t>
      </w:r>
      <w:r w:rsidR="0059024D">
        <w:rPr>
          <w:rFonts w:asciiTheme="minorHAnsi" w:eastAsia="Arial Unicode MS" w:hAnsiTheme="minorHAnsi" w:cstheme="minorHAnsi"/>
          <w:szCs w:val="22"/>
        </w:rPr>
        <w:t>School</w:t>
      </w:r>
      <w:r w:rsidRPr="00F47BEA">
        <w:rPr>
          <w:rFonts w:asciiTheme="minorHAnsi" w:eastAsia="Arial Unicode MS" w:hAnsiTheme="minorHAnsi" w:cstheme="minorHAnsi"/>
          <w:szCs w:val="22"/>
        </w:rPr>
        <w:t xml:space="preserve"> will seek medical verification is provided in order for the absence to be authorised</w:t>
      </w:r>
    </w:p>
    <w:p w14:paraId="111FF704" w14:textId="77777777" w:rsidR="00BD5066" w:rsidRPr="00F47BEA" w:rsidRDefault="00BD5066" w:rsidP="00BD5066">
      <w:pPr>
        <w:pStyle w:val="ListParagraph"/>
        <w:numPr>
          <w:ilvl w:val="0"/>
          <w:numId w:val="23"/>
        </w:numPr>
        <w:rPr>
          <w:rFonts w:asciiTheme="minorHAnsi" w:eastAsia="Arial Unicode MS" w:hAnsiTheme="minorHAnsi"/>
          <w:szCs w:val="22"/>
        </w:rPr>
      </w:pPr>
      <w:r w:rsidRPr="00F47BEA">
        <w:rPr>
          <w:rFonts w:asciiTheme="minorHAnsi" w:eastAsia="Arial Unicode MS" w:hAnsiTheme="minorHAnsi"/>
          <w:szCs w:val="22"/>
        </w:rPr>
        <w:t xml:space="preserve">Absences of 10 sessions or more will not be authorised unless medical verification is provided in the form of an appointment card, prescription counter foil, doctor’s note or packaging for medication </w:t>
      </w:r>
    </w:p>
    <w:p w14:paraId="111FF705" w14:textId="77777777" w:rsidR="00BD5066" w:rsidRPr="00F47BEA" w:rsidRDefault="00BD5066" w:rsidP="00BD5066">
      <w:pPr>
        <w:pStyle w:val="ListParagraph"/>
        <w:numPr>
          <w:ilvl w:val="0"/>
          <w:numId w:val="23"/>
        </w:numPr>
        <w:rPr>
          <w:rFonts w:asciiTheme="minorHAnsi" w:eastAsia="Arial Unicode MS" w:hAnsiTheme="minorHAnsi"/>
          <w:szCs w:val="22"/>
        </w:rPr>
      </w:pPr>
      <w:r w:rsidRPr="00F47BEA">
        <w:rPr>
          <w:rFonts w:asciiTheme="minorHAnsi" w:eastAsia="Arial Unicode MS" w:hAnsiTheme="minorHAnsi"/>
          <w:szCs w:val="22"/>
        </w:rPr>
        <w:t>Holid</w:t>
      </w:r>
      <w:r w:rsidR="0058722C">
        <w:rPr>
          <w:rFonts w:asciiTheme="minorHAnsi" w:eastAsia="Arial Unicode MS" w:hAnsiTheme="minorHAnsi"/>
          <w:szCs w:val="22"/>
        </w:rPr>
        <w:t>ays taken during term time are only authorized at the discretion of the Headteacher</w:t>
      </w:r>
    </w:p>
    <w:p w14:paraId="111FF706" w14:textId="77777777" w:rsidR="00BD5066" w:rsidRPr="00F47BEA" w:rsidRDefault="00BD5066" w:rsidP="00BD5066">
      <w:pPr>
        <w:pStyle w:val="ListParagraph"/>
        <w:numPr>
          <w:ilvl w:val="0"/>
          <w:numId w:val="23"/>
        </w:numPr>
        <w:rPr>
          <w:rFonts w:asciiTheme="minorHAnsi" w:eastAsia="Arial Unicode MS" w:hAnsiTheme="minorHAnsi"/>
          <w:szCs w:val="22"/>
        </w:rPr>
      </w:pPr>
      <w:r w:rsidRPr="00F47BEA">
        <w:rPr>
          <w:rFonts w:asciiTheme="minorHAnsi" w:eastAsia="Arial Unicode MS" w:hAnsiTheme="minorHAnsi"/>
          <w:szCs w:val="22"/>
        </w:rPr>
        <w:t xml:space="preserve">At any point during an absence </w:t>
      </w:r>
      <w:r w:rsidR="0022373B" w:rsidRPr="00F47BEA">
        <w:rPr>
          <w:rFonts w:asciiTheme="minorHAnsi" w:eastAsia="Arial Unicode MS" w:hAnsiTheme="minorHAnsi"/>
          <w:szCs w:val="22"/>
        </w:rPr>
        <w:t>a school</w:t>
      </w:r>
      <w:r w:rsidRPr="00F47BEA">
        <w:rPr>
          <w:rFonts w:asciiTheme="minorHAnsi" w:eastAsia="Arial Unicode MS" w:hAnsiTheme="minorHAnsi"/>
          <w:szCs w:val="22"/>
        </w:rPr>
        <w:t xml:space="preserve"> representative may visit in order to satisfy safeguarding regulation and offer support where necessary </w:t>
      </w:r>
    </w:p>
    <w:p w14:paraId="111FF707" w14:textId="77777777" w:rsidR="00BD5066" w:rsidRPr="00137A64" w:rsidRDefault="00BD5066" w:rsidP="00BD5066"/>
    <w:p w14:paraId="111FF708" w14:textId="77777777" w:rsidR="00BD5066" w:rsidRPr="00407F33" w:rsidRDefault="00BD5066" w:rsidP="00BD5066">
      <w:pPr>
        <w:pStyle w:val="Heading1"/>
      </w:pPr>
      <w:bookmarkStart w:id="7" w:name="_Toc467075223"/>
      <w:r w:rsidRPr="00407F33">
        <w:t>Truancy</w:t>
      </w:r>
      <w:bookmarkEnd w:id="7"/>
      <w:r w:rsidRPr="00407F33">
        <w:t xml:space="preserve"> </w:t>
      </w:r>
    </w:p>
    <w:p w14:paraId="111FF709" w14:textId="77777777" w:rsidR="00BD5066" w:rsidRPr="00F47BEA" w:rsidRDefault="00BD5066" w:rsidP="00BD5066">
      <w:pPr>
        <w:rPr>
          <w:rFonts w:asciiTheme="minorHAnsi" w:hAnsiTheme="minorHAnsi"/>
        </w:rPr>
      </w:pPr>
      <w:r>
        <w:t xml:space="preserve"> </w:t>
      </w:r>
    </w:p>
    <w:p w14:paraId="111FF70A" w14:textId="77777777" w:rsidR="00BD5066" w:rsidRPr="00F47BEA" w:rsidRDefault="00BD5066" w:rsidP="00BD5066">
      <w:pPr>
        <w:pStyle w:val="Heading2"/>
        <w:rPr>
          <w:sz w:val="24"/>
        </w:rPr>
      </w:pPr>
      <w:r w:rsidRPr="00F47BEA">
        <w:rPr>
          <w:sz w:val="24"/>
        </w:rPr>
        <w:t>Truancy is when a</w:t>
      </w:r>
      <w:r w:rsidR="0022373B" w:rsidRPr="00F47BEA">
        <w:rPr>
          <w:sz w:val="24"/>
        </w:rPr>
        <w:t xml:space="preserve"> pupil is absent from the school</w:t>
      </w:r>
      <w:r w:rsidRPr="00F47BEA">
        <w:rPr>
          <w:sz w:val="24"/>
        </w:rPr>
        <w:t xml:space="preserve"> for any reason other than: </w:t>
      </w:r>
    </w:p>
    <w:p w14:paraId="111FF70B" w14:textId="77777777" w:rsidR="00BD5066" w:rsidRPr="00F47BEA" w:rsidRDefault="00BD5066" w:rsidP="00BD5066">
      <w:pPr>
        <w:rPr>
          <w:rFonts w:asciiTheme="minorHAnsi" w:hAnsiTheme="minorHAnsi"/>
        </w:rPr>
      </w:pPr>
    </w:p>
    <w:p w14:paraId="111FF70C" w14:textId="77777777" w:rsidR="00BD5066" w:rsidRPr="00F47BEA" w:rsidRDefault="00BD5066" w:rsidP="00BD5066">
      <w:pPr>
        <w:pStyle w:val="ListParagraph"/>
        <w:numPr>
          <w:ilvl w:val="0"/>
          <w:numId w:val="24"/>
        </w:numPr>
        <w:rPr>
          <w:rFonts w:asciiTheme="minorHAnsi" w:hAnsiTheme="minorHAnsi"/>
        </w:rPr>
      </w:pPr>
      <w:r w:rsidRPr="00F47BEA">
        <w:rPr>
          <w:rFonts w:asciiTheme="minorHAnsi" w:hAnsiTheme="minorHAnsi"/>
        </w:rPr>
        <w:t xml:space="preserve">Illness of the pupil </w:t>
      </w:r>
    </w:p>
    <w:p w14:paraId="111FF70D" w14:textId="77777777" w:rsidR="00BD5066" w:rsidRPr="00F47BEA" w:rsidRDefault="00BD5066" w:rsidP="00BD5066">
      <w:pPr>
        <w:pStyle w:val="ListParagraph"/>
        <w:numPr>
          <w:ilvl w:val="0"/>
          <w:numId w:val="24"/>
        </w:numPr>
        <w:rPr>
          <w:rFonts w:asciiTheme="minorHAnsi" w:hAnsiTheme="minorHAnsi"/>
        </w:rPr>
      </w:pPr>
      <w:r w:rsidRPr="00F47BEA">
        <w:rPr>
          <w:rFonts w:asciiTheme="minorHAnsi" w:hAnsiTheme="minorHAnsi"/>
        </w:rPr>
        <w:t>When parents</w:t>
      </w:r>
      <w:r w:rsidR="0022373B" w:rsidRPr="00F47BEA">
        <w:rPr>
          <w:rFonts w:asciiTheme="minorHAnsi" w:hAnsiTheme="minorHAnsi"/>
        </w:rPr>
        <w:t>/carers have obtained the school</w:t>
      </w:r>
      <w:r w:rsidRPr="00F47BEA">
        <w:rPr>
          <w:rFonts w:asciiTheme="minorHAnsi" w:hAnsiTheme="minorHAnsi"/>
        </w:rPr>
        <w:t xml:space="preserve">’s prior permission by providing a detailed explanation for a request of absence in order for the </w:t>
      </w:r>
      <w:r w:rsidR="0022373B" w:rsidRPr="00F47BEA">
        <w:rPr>
          <w:rFonts w:asciiTheme="minorHAnsi" w:hAnsiTheme="minorHAnsi"/>
        </w:rPr>
        <w:t xml:space="preserve">school </w:t>
      </w:r>
      <w:r w:rsidRPr="00F47BEA">
        <w:rPr>
          <w:rFonts w:asciiTheme="minorHAnsi" w:hAnsiTheme="minorHAnsi"/>
        </w:rPr>
        <w:t xml:space="preserve">to determine if the absence will be authorised </w:t>
      </w:r>
    </w:p>
    <w:p w14:paraId="111FF70E" w14:textId="77777777" w:rsidR="00BD5066" w:rsidRPr="00F47BEA" w:rsidRDefault="00BD5066" w:rsidP="00BD5066">
      <w:pPr>
        <w:rPr>
          <w:rFonts w:asciiTheme="minorHAnsi" w:hAnsiTheme="minorHAnsi"/>
        </w:rPr>
      </w:pPr>
      <w:r w:rsidRPr="00F47BEA">
        <w:rPr>
          <w:rFonts w:asciiTheme="minorHAnsi" w:hAnsiTheme="minorHAnsi"/>
        </w:rPr>
        <w:t xml:space="preserve"> </w:t>
      </w:r>
    </w:p>
    <w:p w14:paraId="111FF70F" w14:textId="77777777" w:rsidR="00BD5066" w:rsidRPr="00F47BEA" w:rsidRDefault="00BD5066" w:rsidP="00BD5066">
      <w:pPr>
        <w:pStyle w:val="Heading2"/>
        <w:rPr>
          <w:sz w:val="24"/>
        </w:rPr>
      </w:pPr>
      <w:r w:rsidRPr="00F47BEA">
        <w:rPr>
          <w:sz w:val="24"/>
        </w:rPr>
        <w:t>The sanctions for truancy will be supported by the schools’ Behaviour for Learning policy. If a pupil is absent without explanation when the register is called, an allocated member of the a</w:t>
      </w:r>
      <w:r w:rsidR="00C90903" w:rsidRPr="00F47BEA">
        <w:rPr>
          <w:sz w:val="24"/>
        </w:rPr>
        <w:t>dmin</w:t>
      </w:r>
      <w:r w:rsidRPr="00F47BEA">
        <w:rPr>
          <w:sz w:val="24"/>
        </w:rPr>
        <w:t xml:space="preserve"> team</w:t>
      </w:r>
      <w:r w:rsidR="00C90903" w:rsidRPr="00F47BEA">
        <w:rPr>
          <w:sz w:val="24"/>
        </w:rPr>
        <w:t xml:space="preserve"> will</w:t>
      </w:r>
      <w:r w:rsidRPr="00F47BEA">
        <w:rPr>
          <w:sz w:val="24"/>
        </w:rPr>
        <w:t xml:space="preserve"> contact the parents on the same day of absence</w:t>
      </w:r>
      <w:r w:rsidR="00C90903" w:rsidRPr="00F47BEA">
        <w:rPr>
          <w:sz w:val="24"/>
        </w:rPr>
        <w:t xml:space="preserve">. </w:t>
      </w:r>
      <w:r w:rsidRPr="00F47BEA">
        <w:rPr>
          <w:sz w:val="24"/>
        </w:rPr>
        <w:t xml:space="preserve">Where no reply is received, a further letter should be sent </w:t>
      </w:r>
      <w:r w:rsidR="00C90903" w:rsidRPr="00F47BEA">
        <w:rPr>
          <w:sz w:val="24"/>
        </w:rPr>
        <w:t>as part of the School</w:t>
      </w:r>
      <w:r w:rsidRPr="00F47BEA">
        <w:rPr>
          <w:sz w:val="24"/>
        </w:rPr>
        <w:t xml:space="preserve"> attendance procedures. </w:t>
      </w:r>
    </w:p>
    <w:p w14:paraId="111FF710" w14:textId="77777777" w:rsidR="00BD5066" w:rsidRPr="00F47BEA" w:rsidRDefault="00BD5066" w:rsidP="00BD5066">
      <w:pPr>
        <w:rPr>
          <w:rFonts w:asciiTheme="minorHAnsi" w:hAnsiTheme="minorHAnsi"/>
        </w:rPr>
      </w:pPr>
    </w:p>
    <w:p w14:paraId="111FF711" w14:textId="77777777" w:rsidR="00BD5066" w:rsidRPr="00F47BEA" w:rsidRDefault="00BD5066" w:rsidP="00BD5066">
      <w:pPr>
        <w:pStyle w:val="Heading2"/>
        <w:rPr>
          <w:sz w:val="24"/>
        </w:rPr>
      </w:pPr>
      <w:r w:rsidRPr="00F47BEA">
        <w:rPr>
          <w:sz w:val="24"/>
        </w:rPr>
        <w:t xml:space="preserve">When a pupil is missing from their lesson for no apparent reason </w:t>
      </w:r>
      <w:r w:rsidR="00C90903" w:rsidRPr="00F47BEA">
        <w:rPr>
          <w:sz w:val="24"/>
        </w:rPr>
        <w:t>school</w:t>
      </w:r>
      <w:r w:rsidRPr="00F47BEA">
        <w:rPr>
          <w:sz w:val="24"/>
        </w:rPr>
        <w:t xml:space="preserve"> staff should inform the </w:t>
      </w:r>
      <w:r w:rsidR="00C90903" w:rsidRPr="00F47BEA">
        <w:rPr>
          <w:sz w:val="24"/>
        </w:rPr>
        <w:t>admin</w:t>
      </w:r>
      <w:r w:rsidRPr="00F47BEA">
        <w:rPr>
          <w:sz w:val="24"/>
        </w:rPr>
        <w:t xml:space="preserve"> team, who will follow the </w:t>
      </w:r>
      <w:r w:rsidR="0059024D">
        <w:rPr>
          <w:sz w:val="24"/>
        </w:rPr>
        <w:t>School</w:t>
      </w:r>
      <w:r w:rsidRPr="00F47BEA">
        <w:rPr>
          <w:sz w:val="24"/>
        </w:rPr>
        <w:t xml:space="preserve"> procedures, so that the pupil's absence can be further investigated. </w:t>
      </w:r>
      <w:r w:rsidR="00C90903" w:rsidRPr="00F47BEA">
        <w:rPr>
          <w:sz w:val="24"/>
        </w:rPr>
        <w:t>Class</w:t>
      </w:r>
      <w:r w:rsidRPr="00F47BEA">
        <w:rPr>
          <w:sz w:val="24"/>
        </w:rPr>
        <w:t xml:space="preserve"> teachers should monitor their class registers to check for patterns of irregular attendance.  </w:t>
      </w:r>
    </w:p>
    <w:p w14:paraId="111FF712" w14:textId="77777777" w:rsidR="00BD5066" w:rsidRPr="00F47BEA" w:rsidRDefault="00BD5066" w:rsidP="00BD5066">
      <w:pPr>
        <w:pStyle w:val="ListParagraph"/>
        <w:rPr>
          <w:rFonts w:asciiTheme="minorHAnsi" w:hAnsiTheme="minorHAnsi"/>
        </w:rPr>
      </w:pPr>
    </w:p>
    <w:p w14:paraId="111FF713" w14:textId="77777777" w:rsidR="00BD5066" w:rsidRPr="00F47BEA" w:rsidRDefault="00BD5066" w:rsidP="00BD5066">
      <w:pPr>
        <w:pStyle w:val="Heading2"/>
        <w:rPr>
          <w:sz w:val="24"/>
        </w:rPr>
      </w:pPr>
      <w:r w:rsidRPr="00F47BEA">
        <w:rPr>
          <w:sz w:val="24"/>
        </w:rPr>
        <w:t>Under the Crime and Disorder Act 1998 the police have powers to remove truants found in public places and to return them either to their schools or a place of designated safety.</w:t>
      </w:r>
    </w:p>
    <w:p w14:paraId="111FF714" w14:textId="77777777" w:rsidR="00BD5066" w:rsidRPr="00F47BEA" w:rsidRDefault="00BD5066" w:rsidP="00BD5066">
      <w:pPr>
        <w:pStyle w:val="ListParagraph"/>
        <w:rPr>
          <w:rFonts w:asciiTheme="minorHAnsi" w:hAnsiTheme="minorHAnsi" w:cstheme="minorHAnsi"/>
        </w:rPr>
      </w:pPr>
    </w:p>
    <w:p w14:paraId="111FF715" w14:textId="77777777" w:rsidR="00BD5066" w:rsidRPr="00F47BEA" w:rsidRDefault="00BD5066" w:rsidP="00BD5066">
      <w:pPr>
        <w:pStyle w:val="Heading2"/>
        <w:rPr>
          <w:sz w:val="24"/>
        </w:rPr>
      </w:pPr>
      <w:r w:rsidRPr="00F47BEA">
        <w:rPr>
          <w:sz w:val="24"/>
        </w:rPr>
        <w:t xml:space="preserve">A register should be marked by the class teacher </w:t>
      </w:r>
      <w:r w:rsidR="00C90903" w:rsidRPr="00F47BEA">
        <w:rPr>
          <w:sz w:val="24"/>
        </w:rPr>
        <w:t xml:space="preserve">at the beginning of </w:t>
      </w:r>
      <w:r w:rsidRPr="00F47BEA">
        <w:rPr>
          <w:sz w:val="24"/>
        </w:rPr>
        <w:t xml:space="preserve">every </w:t>
      </w:r>
      <w:r w:rsidR="00C90903" w:rsidRPr="00F47BEA">
        <w:rPr>
          <w:sz w:val="24"/>
        </w:rPr>
        <w:t>s</w:t>
      </w:r>
      <w:r w:rsidRPr="00F47BEA">
        <w:rPr>
          <w:sz w:val="24"/>
        </w:rPr>
        <w:t>ess</w:t>
      </w:r>
      <w:r w:rsidR="00C90903" w:rsidRPr="00F47BEA">
        <w:rPr>
          <w:sz w:val="24"/>
        </w:rPr>
        <w:t>i</w:t>
      </w:r>
      <w:r w:rsidRPr="00F47BEA">
        <w:rPr>
          <w:sz w:val="24"/>
        </w:rPr>
        <w:t>on</w:t>
      </w:r>
      <w:r w:rsidR="00C90903" w:rsidRPr="00F47BEA">
        <w:rPr>
          <w:sz w:val="24"/>
        </w:rPr>
        <w:t xml:space="preserve"> (morning/afternoon)</w:t>
      </w:r>
      <w:r w:rsidR="0058722C">
        <w:rPr>
          <w:sz w:val="24"/>
        </w:rPr>
        <w:t xml:space="preserve">. </w:t>
      </w:r>
    </w:p>
    <w:p w14:paraId="111FF716" w14:textId="77777777" w:rsidR="00BD5066" w:rsidRPr="00F47BEA" w:rsidRDefault="00BD5066" w:rsidP="00BD5066">
      <w:pPr>
        <w:rPr>
          <w:rFonts w:asciiTheme="minorHAnsi" w:hAnsiTheme="minorHAnsi"/>
        </w:rPr>
      </w:pPr>
    </w:p>
    <w:p w14:paraId="111FF717" w14:textId="77777777" w:rsidR="00BD5066" w:rsidRPr="00F47BEA" w:rsidRDefault="00BD5066" w:rsidP="00BD5066">
      <w:pPr>
        <w:pStyle w:val="Heading2"/>
        <w:rPr>
          <w:sz w:val="24"/>
        </w:rPr>
      </w:pPr>
      <w:r w:rsidRPr="00F47BEA">
        <w:rPr>
          <w:sz w:val="24"/>
        </w:rPr>
        <w:t>All children of compulsory school age should receive suitable education, either by regular attendance at school or otherwise. If a child is registered at school, parents have the legal responsibility for ensuring that their child attends regularly.  Parents’/carers’ have an important role in their child's education, therefore to su</w:t>
      </w:r>
      <w:r w:rsidR="00C90903" w:rsidRPr="00F47BEA">
        <w:rPr>
          <w:sz w:val="24"/>
        </w:rPr>
        <w:t>pport school</w:t>
      </w:r>
      <w:r w:rsidRPr="00F47BEA">
        <w:rPr>
          <w:sz w:val="24"/>
        </w:rPr>
        <w:t xml:space="preserve"> fully they must be as informed as possible in any communications or discussions regarding any attendance issues. </w:t>
      </w:r>
    </w:p>
    <w:p w14:paraId="111FF718" w14:textId="77777777" w:rsidR="00BD5066" w:rsidRPr="00F47BEA" w:rsidRDefault="00BD5066" w:rsidP="00BD5066">
      <w:pPr>
        <w:pStyle w:val="ListParagraph"/>
        <w:rPr>
          <w:rFonts w:asciiTheme="minorHAnsi" w:hAnsiTheme="minorHAnsi" w:cstheme="minorHAnsi"/>
        </w:rPr>
      </w:pPr>
    </w:p>
    <w:p w14:paraId="111FF719" w14:textId="77777777" w:rsidR="00BD5066" w:rsidRPr="00F47BEA" w:rsidRDefault="00BD5066" w:rsidP="00BD5066">
      <w:pPr>
        <w:pStyle w:val="Heading2"/>
        <w:rPr>
          <w:sz w:val="24"/>
        </w:rPr>
      </w:pPr>
      <w:r w:rsidRPr="00F47BEA">
        <w:rPr>
          <w:sz w:val="24"/>
        </w:rPr>
        <w:t>Pupils are actively encouraged to attend school regula</w:t>
      </w:r>
      <w:r w:rsidR="00BF4FB2" w:rsidRPr="00F47BEA">
        <w:rPr>
          <w:sz w:val="24"/>
        </w:rPr>
        <w:t>rly and to arrive punctually to school.</w:t>
      </w:r>
      <w:r w:rsidRPr="00F47BEA">
        <w:rPr>
          <w:sz w:val="24"/>
        </w:rPr>
        <w:t xml:space="preserve"> Pupils</w:t>
      </w:r>
      <w:r w:rsidR="00BF4FB2" w:rsidRPr="00F47BEA">
        <w:rPr>
          <w:sz w:val="24"/>
        </w:rPr>
        <w:t xml:space="preserve"> and Parents</w:t>
      </w:r>
      <w:r w:rsidRPr="00F47BEA">
        <w:rPr>
          <w:sz w:val="24"/>
        </w:rPr>
        <w:t xml:space="preserve"> should inform staff if there is a problem that may lead to their absence, e.g. bullying, racism, personal issues etc. </w:t>
      </w:r>
    </w:p>
    <w:p w14:paraId="111FF71A" w14:textId="77777777" w:rsidR="00BD5066" w:rsidRPr="00F47BEA" w:rsidRDefault="00BD5066" w:rsidP="00BD5066">
      <w:pPr>
        <w:pStyle w:val="ListParagraph"/>
        <w:rPr>
          <w:rFonts w:asciiTheme="minorHAnsi" w:hAnsiTheme="minorHAnsi" w:cstheme="minorHAnsi"/>
        </w:rPr>
      </w:pPr>
    </w:p>
    <w:p w14:paraId="111FF71B" w14:textId="77777777" w:rsidR="00BD5066" w:rsidRPr="00F47BEA" w:rsidRDefault="00BD5066" w:rsidP="00BD5066">
      <w:pPr>
        <w:pStyle w:val="Heading2"/>
        <w:rPr>
          <w:sz w:val="24"/>
        </w:rPr>
      </w:pPr>
      <w:r w:rsidRPr="00F47BEA">
        <w:rPr>
          <w:sz w:val="24"/>
        </w:rPr>
        <w:t>The Local Authority</w:t>
      </w:r>
      <w:r w:rsidR="00BF4FB2" w:rsidRPr="00F47BEA">
        <w:rPr>
          <w:sz w:val="24"/>
        </w:rPr>
        <w:t xml:space="preserve"> </w:t>
      </w:r>
      <w:r w:rsidRPr="00F47BEA">
        <w:rPr>
          <w:sz w:val="24"/>
        </w:rPr>
        <w:t>has a statutory responsibility to ensure that parents of a child of compulsory school age has registered their child at a school and they attend regularly.  If a parent fails to do this the LA may bring prosecution under the Education Act (1996).  Parents are legally re</w:t>
      </w:r>
      <w:r w:rsidR="0058722C">
        <w:rPr>
          <w:sz w:val="24"/>
        </w:rPr>
        <w:t>sponsible for ensuring that their</w:t>
      </w:r>
      <w:r w:rsidRPr="00F47BEA">
        <w:rPr>
          <w:sz w:val="24"/>
        </w:rPr>
        <w:t xml:space="preserve"> child attends school regularly and is punctual.  If parents fail to ensure this they are committing an offence under the Education Act (1996) which may lead to a fine of up to £2500 and/or a prison sentence.  Parents may be issued with a penalty notice. </w:t>
      </w:r>
    </w:p>
    <w:p w14:paraId="111FF71C" w14:textId="77777777" w:rsidR="00BD5066" w:rsidRPr="00F47BEA" w:rsidRDefault="00BD5066" w:rsidP="00BD5066">
      <w:pPr>
        <w:rPr>
          <w:rFonts w:asciiTheme="minorHAnsi" w:hAnsiTheme="minorHAnsi"/>
        </w:rPr>
      </w:pPr>
    </w:p>
    <w:p w14:paraId="111FF71D" w14:textId="77777777" w:rsidR="00BD5066" w:rsidRPr="00F47BEA" w:rsidRDefault="00637343" w:rsidP="00BD5066">
      <w:pPr>
        <w:pStyle w:val="Heading2"/>
        <w:rPr>
          <w:sz w:val="24"/>
        </w:rPr>
      </w:pPr>
      <w:r w:rsidRPr="00F47BEA">
        <w:rPr>
          <w:sz w:val="24"/>
        </w:rPr>
        <w:lastRenderedPageBreak/>
        <w:t>The LA in conjunction with information from school</w:t>
      </w:r>
      <w:r w:rsidR="00BD5066" w:rsidRPr="00F47BEA">
        <w:rPr>
          <w:sz w:val="24"/>
        </w:rPr>
        <w:t xml:space="preserve"> may issue a Penalty Notice if a child has </w:t>
      </w:r>
      <w:r w:rsidR="0058722C">
        <w:rPr>
          <w:sz w:val="24"/>
        </w:rPr>
        <w:t xml:space="preserve">any </w:t>
      </w:r>
      <w:r w:rsidR="00BD5066" w:rsidRPr="00F47BEA">
        <w:rPr>
          <w:sz w:val="24"/>
        </w:rPr>
        <w:t xml:space="preserve">unauthorised sessions </w:t>
      </w:r>
      <w:r w:rsidR="0058722C">
        <w:rPr>
          <w:sz w:val="24"/>
        </w:rPr>
        <w:t>(</w:t>
      </w:r>
      <w:r w:rsidR="0058722C" w:rsidRPr="0058722C">
        <w:rPr>
          <w:b/>
          <w:sz w:val="24"/>
        </w:rPr>
        <w:t>1 day or more</w:t>
      </w:r>
      <w:r w:rsidR="0058722C">
        <w:rPr>
          <w:sz w:val="24"/>
        </w:rPr>
        <w:t xml:space="preserve">) </w:t>
      </w:r>
      <w:r w:rsidR="00BD5066" w:rsidRPr="00F47BEA">
        <w:rPr>
          <w:sz w:val="24"/>
        </w:rPr>
        <w:t>where the pupil’s attendance is caus</w:t>
      </w:r>
      <w:r w:rsidR="0058722C">
        <w:rPr>
          <w:sz w:val="24"/>
        </w:rPr>
        <w:t>ing concern and, or below 90%, i</w:t>
      </w:r>
      <w:r w:rsidR="00BD5066" w:rsidRPr="00F47BEA">
        <w:rPr>
          <w:sz w:val="24"/>
        </w:rPr>
        <w:t xml:space="preserve">f the pupil has been excluded from school and is found in a public place during the first 5 days of exclusion, late after the register has closed or has holidays in term time.  The Penalty Notice is per child for each parent.  The fine is to be paid within 21 days of receipt of the notice. Failure to pay the fine and the amount is doubled, to be paid within 28 days of the initial notice.  Non-payment of fines can lead to prosecution under the Education Act (1996). </w:t>
      </w:r>
    </w:p>
    <w:p w14:paraId="111FF71E" w14:textId="77777777" w:rsidR="00BD5066" w:rsidRPr="004F24DF" w:rsidRDefault="00BD5066" w:rsidP="00BD5066"/>
    <w:sectPr w:rsidR="00BD5066" w:rsidRPr="004F24DF" w:rsidSect="00856FD4">
      <w:headerReference w:type="even" r:id="rId10"/>
      <w:headerReference w:type="default" r:id="rId11"/>
      <w:footerReference w:type="even" r:id="rId12"/>
      <w:footerReference w:type="default" r:id="rId13"/>
      <w:headerReference w:type="first" r:id="rId14"/>
      <w:footerReference w:type="first" r:id="rId15"/>
      <w:type w:val="continuous"/>
      <w:pgSz w:w="11899" w:h="16838"/>
      <w:pgMar w:top="2092" w:right="1409" w:bottom="1797" w:left="1418" w:header="284"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510EDF" w14:textId="77777777" w:rsidR="00A73E08" w:rsidRDefault="00A73E08">
      <w:r>
        <w:separator/>
      </w:r>
    </w:p>
  </w:endnote>
  <w:endnote w:type="continuationSeparator" w:id="0">
    <w:p w14:paraId="351F1712" w14:textId="77777777" w:rsidR="00A73E08" w:rsidRDefault="00A73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imes-Roman">
    <w:altName w:val="Times New Roman"/>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FF725" w14:textId="77777777" w:rsidR="0059024D" w:rsidRDefault="005902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FF726" w14:textId="77777777" w:rsidR="008062D9" w:rsidRDefault="0059024D" w:rsidP="0059024D">
    <w:pPr>
      <w:pStyle w:val="Footer"/>
      <w:jc w:val="center"/>
    </w:pPr>
    <w:r>
      <w:rPr>
        <w:rStyle w:val="Strong"/>
        <w:rFonts w:ascii="Comic Sans MS" w:hAnsi="Comic Sans MS" w:cs="Arial"/>
        <w:color w:val="0000FF"/>
        <w:sz w:val="28"/>
        <w:szCs w:val="28"/>
      </w:rPr>
      <w:t>Enjoying, Achieving, Together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FF728" w14:textId="77777777" w:rsidR="00856FD4" w:rsidRPr="00B25428" w:rsidRDefault="0059024D" w:rsidP="0059024D">
    <w:pPr>
      <w:pStyle w:val="Footer"/>
      <w:jc w:val="center"/>
      <w:rPr>
        <w:sz w:val="28"/>
        <w:szCs w:val="28"/>
      </w:rPr>
    </w:pPr>
    <w:r>
      <w:rPr>
        <w:rStyle w:val="Strong"/>
        <w:rFonts w:ascii="Comic Sans MS" w:hAnsi="Comic Sans MS" w:cs="Arial"/>
        <w:color w:val="0000FF"/>
        <w:sz w:val="28"/>
        <w:szCs w:val="28"/>
      </w:rPr>
      <w:t>Enjoying, Achieving, Together</w:t>
    </w:r>
  </w:p>
  <w:p w14:paraId="111FF729" w14:textId="77777777" w:rsidR="008062D9" w:rsidRDefault="008062D9">
    <w:pPr>
      <w:pStyle w:val="Footer"/>
    </w:pPr>
    <w:r>
      <w:rPr>
        <w:noProof/>
        <w:lang w:val="en-GB" w:eastAsia="en-GB"/>
      </w:rPr>
      <w:drawing>
        <wp:anchor distT="0" distB="0" distL="114300" distR="114300" simplePos="0" relativeHeight="251655168" behindDoc="1" locked="0" layoutInCell="1" allowOverlap="1" wp14:anchorId="111FF730" wp14:editId="111FF731">
          <wp:simplePos x="0" y="0"/>
          <wp:positionH relativeFrom="column">
            <wp:posOffset>1137920</wp:posOffset>
          </wp:positionH>
          <wp:positionV relativeFrom="paragraph">
            <wp:posOffset>5688965</wp:posOffset>
          </wp:positionV>
          <wp:extent cx="1270000" cy="1097280"/>
          <wp:effectExtent l="0" t="0" r="6350" b="7620"/>
          <wp:wrapNone/>
          <wp:docPr id="41" name="Picture 41" descr="jumping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jumping childr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000" cy="109728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217128" w14:textId="77777777" w:rsidR="00A73E08" w:rsidRDefault="00A73E08">
      <w:r>
        <w:rPr>
          <w:noProof/>
          <w:lang w:val="en-GB" w:eastAsia="en-GB"/>
        </w:rPr>
        <w:drawing>
          <wp:inline distT="0" distB="0" distL="0" distR="0" wp14:anchorId="08FEEA3F" wp14:editId="366D16C7">
            <wp:extent cx="5276850" cy="3057525"/>
            <wp:effectExtent l="0" t="0" r="0" b="9525"/>
            <wp:docPr id="1" name="Picture 1" descr="AT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6850" cy="3057525"/>
                    </a:xfrm>
                    <a:prstGeom prst="rect">
                      <a:avLst/>
                    </a:prstGeom>
                    <a:noFill/>
                    <a:ln>
                      <a:noFill/>
                    </a:ln>
                  </pic:spPr>
                </pic:pic>
              </a:graphicData>
            </a:graphic>
          </wp:inline>
        </w:drawing>
      </w:r>
      <w:r>
        <w:separator/>
      </w:r>
    </w:p>
  </w:footnote>
  <w:footnote w:type="continuationSeparator" w:id="0">
    <w:p w14:paraId="7E074BA2" w14:textId="77777777" w:rsidR="00A73E08" w:rsidRDefault="00A73E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FF723" w14:textId="77777777" w:rsidR="0059024D" w:rsidRDefault="005902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FF724" w14:textId="77777777" w:rsidR="0059024D" w:rsidRDefault="005902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FF727" w14:textId="77777777" w:rsidR="00856FD4" w:rsidRDefault="00856FD4" w:rsidP="00856FD4">
    <w:pPr>
      <w:pStyle w:val="Header"/>
      <w:tabs>
        <w:tab w:val="left" w:pos="3828"/>
      </w:tabs>
      <w:jc w:val="center"/>
    </w:pPr>
    <w:r>
      <w:rPr>
        <w:rFonts w:ascii="Arial" w:hAnsi="Arial" w:cs="Arial"/>
        <w:noProof/>
        <w:color w:val="212121"/>
        <w:sz w:val="21"/>
        <w:szCs w:val="21"/>
        <w:lang w:val="en-GB" w:eastAsia="en-GB"/>
      </w:rPr>
      <w:drawing>
        <wp:inline distT="0" distB="0" distL="0" distR="0" wp14:anchorId="111FF72C" wp14:editId="111FF72D">
          <wp:extent cx="1143000" cy="1143000"/>
          <wp:effectExtent l="0" t="0" r="0" b="0"/>
          <wp:docPr id="4" name="Picture 4" descr="http://img.cdn.schooljotter2.com/sampled/4030155/120/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dn.schooljotter2.com/sampled/4030155/120/1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Pr>
        <w:sz w:val="40"/>
        <w:szCs w:val="40"/>
      </w:rPr>
      <w:t xml:space="preserve">       Chadsmoor Federation </w:t>
    </w:r>
    <w:r>
      <w:rPr>
        <w:sz w:val="40"/>
        <w:szCs w:val="40"/>
      </w:rPr>
      <w:tab/>
    </w:r>
    <w:r>
      <w:t xml:space="preserve">              </w:t>
    </w:r>
    <w:r>
      <w:rPr>
        <w:rFonts w:ascii="Open Sans" w:hAnsi="Open Sans" w:cs="Arial"/>
        <w:noProof/>
        <w:color w:val="333333"/>
        <w:sz w:val="21"/>
        <w:szCs w:val="21"/>
        <w:lang w:val="en-GB" w:eastAsia="en-GB"/>
      </w:rPr>
      <w:drawing>
        <wp:inline distT="0" distB="0" distL="0" distR="0" wp14:anchorId="111FF72E" wp14:editId="111FF72F">
          <wp:extent cx="774700" cy="1084580"/>
          <wp:effectExtent l="0" t="0" r="0" b="0"/>
          <wp:docPr id="5" name="Picture 5" descr="http://img.cdn.schooljotter2.com/sampled/6491358/6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dn.schooljotter2.com/sampled/6491358/65/6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700" cy="10845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7510C"/>
    <w:multiLevelType w:val="hybridMultilevel"/>
    <w:tmpl w:val="11FA1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416343"/>
    <w:multiLevelType w:val="hybridMultilevel"/>
    <w:tmpl w:val="958A3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8B1B79"/>
    <w:multiLevelType w:val="hybridMultilevel"/>
    <w:tmpl w:val="5BECE6BC"/>
    <w:lvl w:ilvl="0" w:tplc="C7CE9C1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6090EE6"/>
    <w:multiLevelType w:val="hybridMultilevel"/>
    <w:tmpl w:val="77FA2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D0460E"/>
    <w:multiLevelType w:val="multilevel"/>
    <w:tmpl w:val="98AED4E2"/>
    <w:lvl w:ilvl="0">
      <w:start w:val="1"/>
      <w:numFmt w:val="decimal"/>
      <w:pStyle w:val="Heading1"/>
      <w:lvlText w:val="%1"/>
      <w:lvlJc w:val="left"/>
      <w:pPr>
        <w:ind w:left="1850" w:hanging="432"/>
      </w:pPr>
      <w:rPr>
        <w:b w:val="0"/>
        <w:bCs w:val="0"/>
        <w:i w:val="0"/>
        <w:iCs w:val="0"/>
        <w:caps w:val="0"/>
        <w:smallCaps w:val="0"/>
        <w:strike w:val="0"/>
        <w:dstrike w:val="0"/>
        <w:noProof w:val="0"/>
        <w:vanish w:val="0"/>
        <w:color w:val="00206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1427" w:hanging="576"/>
      </w:pPr>
      <w:rPr>
        <w:b w:val="0"/>
        <w:i w:val="0"/>
        <w:sz w:val="22"/>
        <w:szCs w:val="2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8D2858"/>
    <w:multiLevelType w:val="hybridMultilevel"/>
    <w:tmpl w:val="DA380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797355"/>
    <w:multiLevelType w:val="hybridMultilevel"/>
    <w:tmpl w:val="BDA05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6B16AC"/>
    <w:multiLevelType w:val="hybridMultilevel"/>
    <w:tmpl w:val="4C6C1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FE6EF4"/>
    <w:multiLevelType w:val="hybridMultilevel"/>
    <w:tmpl w:val="B3008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11314B"/>
    <w:multiLevelType w:val="hybridMultilevel"/>
    <w:tmpl w:val="ACA0E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CD7610"/>
    <w:multiLevelType w:val="hybridMultilevel"/>
    <w:tmpl w:val="452E8B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1D663B"/>
    <w:multiLevelType w:val="hybridMultilevel"/>
    <w:tmpl w:val="7EF06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3C7815"/>
    <w:multiLevelType w:val="hybridMultilevel"/>
    <w:tmpl w:val="0DF02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F54003"/>
    <w:multiLevelType w:val="hybridMultilevel"/>
    <w:tmpl w:val="C7302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5B2983"/>
    <w:multiLevelType w:val="hybridMultilevel"/>
    <w:tmpl w:val="A08A489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15:restartNumberingAfterBreak="0">
    <w:nsid w:val="51295F8C"/>
    <w:multiLevelType w:val="hybridMultilevel"/>
    <w:tmpl w:val="74E88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954363"/>
    <w:multiLevelType w:val="hybridMultilevel"/>
    <w:tmpl w:val="CB74D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A0323E"/>
    <w:multiLevelType w:val="hybridMultilevel"/>
    <w:tmpl w:val="A530A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052C92"/>
    <w:multiLevelType w:val="hybridMultilevel"/>
    <w:tmpl w:val="FC8AC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A0319B"/>
    <w:multiLevelType w:val="hybridMultilevel"/>
    <w:tmpl w:val="68305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D50F94"/>
    <w:multiLevelType w:val="hybridMultilevel"/>
    <w:tmpl w:val="620CBB3A"/>
    <w:lvl w:ilvl="0" w:tplc="C27CB788">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E6D2094"/>
    <w:multiLevelType w:val="hybridMultilevel"/>
    <w:tmpl w:val="FADE9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964BB1"/>
    <w:multiLevelType w:val="hybridMultilevel"/>
    <w:tmpl w:val="2DCAF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F4605C"/>
    <w:multiLevelType w:val="hybridMultilevel"/>
    <w:tmpl w:val="CA026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7D2800"/>
    <w:multiLevelType w:val="hybridMultilevel"/>
    <w:tmpl w:val="741E0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18"/>
  </w:num>
  <w:num w:numId="4">
    <w:abstractNumId w:val="12"/>
  </w:num>
  <w:num w:numId="5">
    <w:abstractNumId w:val="16"/>
  </w:num>
  <w:num w:numId="6">
    <w:abstractNumId w:val="13"/>
  </w:num>
  <w:num w:numId="7">
    <w:abstractNumId w:val="22"/>
  </w:num>
  <w:num w:numId="8">
    <w:abstractNumId w:val="23"/>
  </w:num>
  <w:num w:numId="9">
    <w:abstractNumId w:val="9"/>
  </w:num>
  <w:num w:numId="10">
    <w:abstractNumId w:val="11"/>
  </w:num>
  <w:num w:numId="11">
    <w:abstractNumId w:val="0"/>
  </w:num>
  <w:num w:numId="12">
    <w:abstractNumId w:val="20"/>
  </w:num>
  <w:num w:numId="13">
    <w:abstractNumId w:val="2"/>
  </w:num>
  <w:num w:numId="14">
    <w:abstractNumId w:val="3"/>
  </w:num>
  <w:num w:numId="15">
    <w:abstractNumId w:val="21"/>
  </w:num>
  <w:num w:numId="16">
    <w:abstractNumId w:val="24"/>
  </w:num>
  <w:num w:numId="17">
    <w:abstractNumId w:val="10"/>
  </w:num>
  <w:num w:numId="18">
    <w:abstractNumId w:val="15"/>
  </w:num>
  <w:num w:numId="19">
    <w:abstractNumId w:val="4"/>
  </w:num>
  <w:num w:numId="20">
    <w:abstractNumId w:val="1"/>
  </w:num>
  <w:num w:numId="21">
    <w:abstractNumId w:val="6"/>
  </w:num>
  <w:num w:numId="22">
    <w:abstractNumId w:val="7"/>
  </w:num>
  <w:num w:numId="23">
    <w:abstractNumId w:val="17"/>
  </w:num>
  <w:num w:numId="24">
    <w:abstractNumId w:val="8"/>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o:colormru v:ext="edit" colors="#e00424,#e0c9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8F5"/>
    <w:rsid w:val="00003F8D"/>
    <w:rsid w:val="00004AFA"/>
    <w:rsid w:val="000133AF"/>
    <w:rsid w:val="00037D45"/>
    <w:rsid w:val="0006480F"/>
    <w:rsid w:val="00092B46"/>
    <w:rsid w:val="000A247F"/>
    <w:rsid w:val="000A3CC7"/>
    <w:rsid w:val="000A4170"/>
    <w:rsid w:val="000C7036"/>
    <w:rsid w:val="000D1203"/>
    <w:rsid w:val="00103CDE"/>
    <w:rsid w:val="0010698A"/>
    <w:rsid w:val="00121016"/>
    <w:rsid w:val="0014484D"/>
    <w:rsid w:val="001B5B15"/>
    <w:rsid w:val="001F7EFE"/>
    <w:rsid w:val="0022373B"/>
    <w:rsid w:val="0023182E"/>
    <w:rsid w:val="00232CAD"/>
    <w:rsid w:val="00257A67"/>
    <w:rsid w:val="002866A4"/>
    <w:rsid w:val="002A530B"/>
    <w:rsid w:val="002C1175"/>
    <w:rsid w:val="002C5F20"/>
    <w:rsid w:val="002D33E4"/>
    <w:rsid w:val="002E2C5E"/>
    <w:rsid w:val="00313BF6"/>
    <w:rsid w:val="003678C0"/>
    <w:rsid w:val="00383B2C"/>
    <w:rsid w:val="00397EC4"/>
    <w:rsid w:val="003A5F23"/>
    <w:rsid w:val="003C3C74"/>
    <w:rsid w:val="003D4C3E"/>
    <w:rsid w:val="00400AE2"/>
    <w:rsid w:val="004035C3"/>
    <w:rsid w:val="00413EC8"/>
    <w:rsid w:val="00436872"/>
    <w:rsid w:val="004378EC"/>
    <w:rsid w:val="0046041D"/>
    <w:rsid w:val="00466C55"/>
    <w:rsid w:val="004B418B"/>
    <w:rsid w:val="004D7B8F"/>
    <w:rsid w:val="004E0889"/>
    <w:rsid w:val="004F24DF"/>
    <w:rsid w:val="00501879"/>
    <w:rsid w:val="0053368F"/>
    <w:rsid w:val="00536BF0"/>
    <w:rsid w:val="005379C7"/>
    <w:rsid w:val="00561F53"/>
    <w:rsid w:val="005740AD"/>
    <w:rsid w:val="0058722C"/>
    <w:rsid w:val="0058792E"/>
    <w:rsid w:val="0059024D"/>
    <w:rsid w:val="005D101C"/>
    <w:rsid w:val="005E4FBC"/>
    <w:rsid w:val="005F7482"/>
    <w:rsid w:val="00612AD8"/>
    <w:rsid w:val="00636F22"/>
    <w:rsid w:val="00637343"/>
    <w:rsid w:val="006710E8"/>
    <w:rsid w:val="006832B3"/>
    <w:rsid w:val="006A57D1"/>
    <w:rsid w:val="006C3350"/>
    <w:rsid w:val="006F0DD9"/>
    <w:rsid w:val="0070203F"/>
    <w:rsid w:val="007028F5"/>
    <w:rsid w:val="0070669E"/>
    <w:rsid w:val="00734DB2"/>
    <w:rsid w:val="00740536"/>
    <w:rsid w:val="00763C44"/>
    <w:rsid w:val="00786804"/>
    <w:rsid w:val="007B59D7"/>
    <w:rsid w:val="007F12A9"/>
    <w:rsid w:val="007F40B4"/>
    <w:rsid w:val="00800C21"/>
    <w:rsid w:val="008062D9"/>
    <w:rsid w:val="00844B20"/>
    <w:rsid w:val="00856FD4"/>
    <w:rsid w:val="0087143A"/>
    <w:rsid w:val="00880919"/>
    <w:rsid w:val="00896B34"/>
    <w:rsid w:val="008A75E0"/>
    <w:rsid w:val="008D2745"/>
    <w:rsid w:val="008F77E9"/>
    <w:rsid w:val="0091621D"/>
    <w:rsid w:val="00921AF5"/>
    <w:rsid w:val="00953F98"/>
    <w:rsid w:val="009A5163"/>
    <w:rsid w:val="009B4D5D"/>
    <w:rsid w:val="009E519C"/>
    <w:rsid w:val="00A02671"/>
    <w:rsid w:val="00A13F30"/>
    <w:rsid w:val="00A472F2"/>
    <w:rsid w:val="00A6347E"/>
    <w:rsid w:val="00A73E08"/>
    <w:rsid w:val="00A74A42"/>
    <w:rsid w:val="00AF3241"/>
    <w:rsid w:val="00B008A4"/>
    <w:rsid w:val="00B248F7"/>
    <w:rsid w:val="00B268A4"/>
    <w:rsid w:val="00B274EC"/>
    <w:rsid w:val="00B33397"/>
    <w:rsid w:val="00B62DD4"/>
    <w:rsid w:val="00B67AEA"/>
    <w:rsid w:val="00B80EE1"/>
    <w:rsid w:val="00BA50CB"/>
    <w:rsid w:val="00BA5ADE"/>
    <w:rsid w:val="00BB3C41"/>
    <w:rsid w:val="00BD5066"/>
    <w:rsid w:val="00BF4FB2"/>
    <w:rsid w:val="00C75925"/>
    <w:rsid w:val="00C849F9"/>
    <w:rsid w:val="00C90903"/>
    <w:rsid w:val="00CB727B"/>
    <w:rsid w:val="00D029D4"/>
    <w:rsid w:val="00D305A3"/>
    <w:rsid w:val="00D37377"/>
    <w:rsid w:val="00D52488"/>
    <w:rsid w:val="00D57D23"/>
    <w:rsid w:val="00D76C22"/>
    <w:rsid w:val="00DA0A6B"/>
    <w:rsid w:val="00DB3369"/>
    <w:rsid w:val="00DE1C4F"/>
    <w:rsid w:val="00DE349D"/>
    <w:rsid w:val="00DE6FBB"/>
    <w:rsid w:val="00DF60F9"/>
    <w:rsid w:val="00E622A2"/>
    <w:rsid w:val="00E70585"/>
    <w:rsid w:val="00EA6000"/>
    <w:rsid w:val="00EB5559"/>
    <w:rsid w:val="00EC264A"/>
    <w:rsid w:val="00ED725C"/>
    <w:rsid w:val="00F243B8"/>
    <w:rsid w:val="00F46A70"/>
    <w:rsid w:val="00F47BEA"/>
    <w:rsid w:val="00F57DE7"/>
    <w:rsid w:val="00F63273"/>
    <w:rsid w:val="00F70EE2"/>
    <w:rsid w:val="00F7764D"/>
    <w:rsid w:val="00FA6920"/>
    <w:rsid w:val="00FD3D1E"/>
    <w:rsid w:val="00FF6950"/>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e00424,#e0c930"/>
    </o:shapedefaults>
    <o:shapelayout v:ext="edit">
      <o:idmap v:ext="edit" data="1"/>
    </o:shapelayout>
  </w:shapeDefaults>
  <w:decimalSymbol w:val="."/>
  <w:listSeparator w:val=","/>
  <w14:docId w14:val="111FF6A7"/>
  <w15:docId w15:val="{D4217D21-F444-47A6-B659-841C8E82E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8F5"/>
    <w:rPr>
      <w:sz w:val="24"/>
      <w:szCs w:val="24"/>
      <w:lang w:val="en-US" w:eastAsia="en-US"/>
    </w:rPr>
  </w:style>
  <w:style w:type="paragraph" w:styleId="Heading1">
    <w:name w:val="heading 1"/>
    <w:basedOn w:val="Normal"/>
    <w:next w:val="Normal"/>
    <w:link w:val="Heading1Char"/>
    <w:uiPriority w:val="9"/>
    <w:qFormat/>
    <w:rsid w:val="00BD5066"/>
    <w:pPr>
      <w:numPr>
        <w:numId w:val="19"/>
      </w:numPr>
      <w:ind w:left="426"/>
      <w:outlineLvl w:val="0"/>
    </w:pPr>
    <w:rPr>
      <w:rFonts w:asciiTheme="minorHAnsi" w:eastAsia="Times New Roman" w:hAnsiTheme="minorHAnsi"/>
      <w:b/>
      <w:color w:val="0C034F"/>
      <w:sz w:val="28"/>
      <w:lang w:val="en-GB"/>
    </w:rPr>
  </w:style>
  <w:style w:type="paragraph" w:styleId="Heading2">
    <w:name w:val="heading 2"/>
    <w:basedOn w:val="Normal"/>
    <w:next w:val="Normal"/>
    <w:link w:val="Heading2Char"/>
    <w:uiPriority w:val="9"/>
    <w:unhideWhenUsed/>
    <w:qFormat/>
    <w:rsid w:val="00BD5066"/>
    <w:pPr>
      <w:numPr>
        <w:ilvl w:val="1"/>
        <w:numId w:val="19"/>
      </w:numPr>
      <w:ind w:left="567"/>
      <w:outlineLvl w:val="1"/>
    </w:pPr>
    <w:rPr>
      <w:rFonts w:asciiTheme="minorHAnsi" w:eastAsia="Times New Roman" w:hAnsiTheme="minorHAnsi"/>
      <w:sz w:val="22"/>
      <w:lang w:val="en-GB"/>
    </w:rPr>
  </w:style>
  <w:style w:type="paragraph" w:styleId="Heading3">
    <w:name w:val="heading 3"/>
    <w:basedOn w:val="Normal"/>
    <w:next w:val="Normal"/>
    <w:link w:val="Heading3Char"/>
    <w:uiPriority w:val="9"/>
    <w:semiHidden/>
    <w:unhideWhenUsed/>
    <w:qFormat/>
    <w:rsid w:val="00BD5066"/>
    <w:pPr>
      <w:keepNext/>
      <w:keepLines/>
      <w:numPr>
        <w:ilvl w:val="2"/>
        <w:numId w:val="19"/>
      </w:numPr>
      <w:spacing w:before="200"/>
      <w:outlineLvl w:val="2"/>
    </w:pPr>
    <w:rPr>
      <w:rFonts w:asciiTheme="majorHAnsi" w:eastAsiaTheme="majorEastAsia" w:hAnsiTheme="majorHAnsi" w:cstheme="majorBidi"/>
      <w:b/>
      <w:bCs/>
      <w:color w:val="5B9BD5" w:themeColor="accent1"/>
      <w:sz w:val="22"/>
      <w:lang w:val="en-GB"/>
    </w:rPr>
  </w:style>
  <w:style w:type="paragraph" w:styleId="Heading4">
    <w:name w:val="heading 4"/>
    <w:basedOn w:val="Normal"/>
    <w:next w:val="Normal"/>
    <w:link w:val="Heading4Char"/>
    <w:uiPriority w:val="9"/>
    <w:semiHidden/>
    <w:unhideWhenUsed/>
    <w:qFormat/>
    <w:rsid w:val="00BD5066"/>
    <w:pPr>
      <w:keepNext/>
      <w:keepLines/>
      <w:numPr>
        <w:ilvl w:val="3"/>
        <w:numId w:val="19"/>
      </w:numPr>
      <w:spacing w:before="200"/>
      <w:outlineLvl w:val="3"/>
    </w:pPr>
    <w:rPr>
      <w:rFonts w:asciiTheme="majorHAnsi" w:eastAsiaTheme="majorEastAsia" w:hAnsiTheme="majorHAnsi" w:cstheme="majorBidi"/>
      <w:b/>
      <w:bCs/>
      <w:i/>
      <w:iCs/>
      <w:color w:val="5B9BD5" w:themeColor="accent1"/>
      <w:sz w:val="22"/>
      <w:lang w:val="en-GB"/>
    </w:rPr>
  </w:style>
  <w:style w:type="paragraph" w:styleId="Heading5">
    <w:name w:val="heading 5"/>
    <w:basedOn w:val="Normal"/>
    <w:next w:val="Normal"/>
    <w:link w:val="Heading5Char"/>
    <w:uiPriority w:val="9"/>
    <w:semiHidden/>
    <w:unhideWhenUsed/>
    <w:qFormat/>
    <w:rsid w:val="00BD5066"/>
    <w:pPr>
      <w:keepNext/>
      <w:keepLines/>
      <w:numPr>
        <w:ilvl w:val="4"/>
        <w:numId w:val="19"/>
      </w:numPr>
      <w:spacing w:before="200"/>
      <w:outlineLvl w:val="4"/>
    </w:pPr>
    <w:rPr>
      <w:rFonts w:asciiTheme="majorHAnsi" w:eastAsiaTheme="majorEastAsia" w:hAnsiTheme="majorHAnsi" w:cstheme="majorBidi"/>
      <w:color w:val="1F4D78" w:themeColor="accent1" w:themeShade="7F"/>
      <w:sz w:val="22"/>
      <w:lang w:val="en-GB"/>
    </w:rPr>
  </w:style>
  <w:style w:type="paragraph" w:styleId="Heading6">
    <w:name w:val="heading 6"/>
    <w:basedOn w:val="Normal"/>
    <w:next w:val="Normal"/>
    <w:link w:val="Heading6Char"/>
    <w:uiPriority w:val="9"/>
    <w:semiHidden/>
    <w:unhideWhenUsed/>
    <w:qFormat/>
    <w:rsid w:val="00BD5066"/>
    <w:pPr>
      <w:keepNext/>
      <w:keepLines/>
      <w:numPr>
        <w:ilvl w:val="5"/>
        <w:numId w:val="19"/>
      </w:numPr>
      <w:spacing w:before="200"/>
      <w:outlineLvl w:val="5"/>
    </w:pPr>
    <w:rPr>
      <w:rFonts w:asciiTheme="majorHAnsi" w:eastAsiaTheme="majorEastAsia" w:hAnsiTheme="majorHAnsi" w:cstheme="majorBidi"/>
      <w:i/>
      <w:iCs/>
      <w:color w:val="1F4D78" w:themeColor="accent1" w:themeShade="7F"/>
      <w:sz w:val="22"/>
      <w:lang w:val="en-GB"/>
    </w:rPr>
  </w:style>
  <w:style w:type="paragraph" w:styleId="Heading7">
    <w:name w:val="heading 7"/>
    <w:basedOn w:val="Normal"/>
    <w:next w:val="Normal"/>
    <w:link w:val="Heading7Char"/>
    <w:uiPriority w:val="9"/>
    <w:semiHidden/>
    <w:unhideWhenUsed/>
    <w:qFormat/>
    <w:rsid w:val="00BD5066"/>
    <w:pPr>
      <w:keepNext/>
      <w:keepLines/>
      <w:numPr>
        <w:ilvl w:val="6"/>
        <w:numId w:val="19"/>
      </w:numPr>
      <w:spacing w:before="200"/>
      <w:outlineLvl w:val="6"/>
    </w:pPr>
    <w:rPr>
      <w:rFonts w:asciiTheme="majorHAnsi" w:eastAsiaTheme="majorEastAsia" w:hAnsiTheme="majorHAnsi" w:cstheme="majorBidi"/>
      <w:i/>
      <w:iCs/>
      <w:color w:val="404040" w:themeColor="text1" w:themeTint="BF"/>
      <w:sz w:val="22"/>
      <w:lang w:val="en-GB"/>
    </w:rPr>
  </w:style>
  <w:style w:type="paragraph" w:styleId="Heading8">
    <w:name w:val="heading 8"/>
    <w:basedOn w:val="Normal"/>
    <w:next w:val="Normal"/>
    <w:link w:val="Heading8Char"/>
    <w:uiPriority w:val="9"/>
    <w:semiHidden/>
    <w:unhideWhenUsed/>
    <w:qFormat/>
    <w:rsid w:val="00BD5066"/>
    <w:pPr>
      <w:keepNext/>
      <w:keepLines/>
      <w:numPr>
        <w:ilvl w:val="7"/>
        <w:numId w:val="19"/>
      </w:numPr>
      <w:spacing w:before="200"/>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uiPriority w:val="9"/>
    <w:semiHidden/>
    <w:unhideWhenUsed/>
    <w:qFormat/>
    <w:rsid w:val="00BD5066"/>
    <w:pPr>
      <w:keepNext/>
      <w:keepLines/>
      <w:numPr>
        <w:ilvl w:val="8"/>
        <w:numId w:val="19"/>
      </w:numPr>
      <w:spacing w:before="200"/>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028F5"/>
    <w:pPr>
      <w:tabs>
        <w:tab w:val="center" w:pos="4320"/>
        <w:tab w:val="right" w:pos="8640"/>
      </w:tabs>
    </w:pPr>
  </w:style>
  <w:style w:type="character" w:customStyle="1" w:styleId="HeaderChar">
    <w:name w:val="Header Char"/>
    <w:basedOn w:val="DefaultParagraphFont"/>
    <w:link w:val="Header"/>
    <w:rsid w:val="007028F5"/>
    <w:rPr>
      <w:rFonts w:ascii="Cambria" w:eastAsia="Cambria" w:hAnsi="Cambria" w:cs="Times New Roman"/>
    </w:rPr>
  </w:style>
  <w:style w:type="paragraph" w:styleId="Footer">
    <w:name w:val="footer"/>
    <w:basedOn w:val="Normal"/>
    <w:link w:val="FooterChar"/>
    <w:rsid w:val="007028F5"/>
    <w:pPr>
      <w:tabs>
        <w:tab w:val="center" w:pos="4320"/>
        <w:tab w:val="right" w:pos="8640"/>
      </w:tabs>
    </w:pPr>
  </w:style>
  <w:style w:type="character" w:customStyle="1" w:styleId="FooterChar">
    <w:name w:val="Footer Char"/>
    <w:basedOn w:val="DefaultParagraphFont"/>
    <w:link w:val="Footer"/>
    <w:rsid w:val="007028F5"/>
    <w:rPr>
      <w:rFonts w:ascii="Cambria" w:eastAsia="Cambria" w:hAnsi="Cambria" w:cs="Times New Roman"/>
    </w:rPr>
  </w:style>
  <w:style w:type="paragraph" w:customStyle="1" w:styleId="BasicParagraph">
    <w:name w:val="[Basic Paragraph]"/>
    <w:basedOn w:val="Normal"/>
    <w:uiPriority w:val="99"/>
    <w:rsid w:val="007028F5"/>
    <w:pPr>
      <w:widowControl w:val="0"/>
      <w:autoSpaceDE w:val="0"/>
      <w:autoSpaceDN w:val="0"/>
      <w:adjustRightInd w:val="0"/>
      <w:spacing w:line="288" w:lineRule="auto"/>
      <w:textAlignment w:val="center"/>
    </w:pPr>
    <w:rPr>
      <w:rFonts w:ascii="Times-Roman" w:hAnsi="Times-Roman" w:cs="Times-Roman"/>
      <w:color w:val="000000"/>
      <w:lang w:val="en-GB"/>
    </w:rPr>
  </w:style>
  <w:style w:type="character" w:styleId="Hyperlink">
    <w:name w:val="Hyperlink"/>
    <w:basedOn w:val="DefaultParagraphFont"/>
    <w:uiPriority w:val="99"/>
    <w:rsid w:val="007B1180"/>
    <w:rPr>
      <w:color w:val="0000FF"/>
      <w:u w:val="single"/>
    </w:rPr>
  </w:style>
  <w:style w:type="character" w:styleId="FollowedHyperlink">
    <w:name w:val="FollowedHyperlink"/>
    <w:basedOn w:val="DefaultParagraphFont"/>
    <w:rsid w:val="008D60D4"/>
    <w:rPr>
      <w:color w:val="800080"/>
      <w:u w:val="single"/>
    </w:rPr>
  </w:style>
  <w:style w:type="paragraph" w:styleId="ListParagraph">
    <w:name w:val="List Paragraph"/>
    <w:basedOn w:val="Normal"/>
    <w:uiPriority w:val="34"/>
    <w:qFormat/>
    <w:rsid w:val="0053368F"/>
    <w:pPr>
      <w:ind w:left="720"/>
      <w:contextualSpacing/>
    </w:pPr>
    <w:rPr>
      <w:rFonts w:ascii="Times New Roman" w:eastAsia="Times New Roman" w:hAnsi="Times New Roman"/>
    </w:rPr>
  </w:style>
  <w:style w:type="paragraph" w:styleId="BalloonText">
    <w:name w:val="Balloon Text"/>
    <w:basedOn w:val="Normal"/>
    <w:link w:val="BalloonTextChar"/>
    <w:rsid w:val="00734DB2"/>
    <w:rPr>
      <w:rFonts w:ascii="Tahoma" w:hAnsi="Tahoma" w:cs="Tahoma"/>
      <w:sz w:val="16"/>
      <w:szCs w:val="16"/>
    </w:rPr>
  </w:style>
  <w:style w:type="character" w:customStyle="1" w:styleId="BalloonTextChar">
    <w:name w:val="Balloon Text Char"/>
    <w:basedOn w:val="DefaultParagraphFont"/>
    <w:link w:val="BalloonText"/>
    <w:rsid w:val="00734DB2"/>
    <w:rPr>
      <w:rFonts w:ascii="Tahoma" w:hAnsi="Tahoma" w:cs="Tahoma"/>
      <w:sz w:val="16"/>
      <w:szCs w:val="16"/>
      <w:lang w:val="en-US" w:eastAsia="en-US"/>
    </w:rPr>
  </w:style>
  <w:style w:type="character" w:customStyle="1" w:styleId="apple-converted-space">
    <w:name w:val="apple-converted-space"/>
    <w:basedOn w:val="DefaultParagraphFont"/>
    <w:rsid w:val="0091621D"/>
  </w:style>
  <w:style w:type="character" w:styleId="Strong">
    <w:name w:val="Strong"/>
    <w:basedOn w:val="DefaultParagraphFont"/>
    <w:uiPriority w:val="22"/>
    <w:qFormat/>
    <w:rsid w:val="00856FD4"/>
    <w:rPr>
      <w:b/>
      <w:bCs/>
    </w:rPr>
  </w:style>
  <w:style w:type="paragraph" w:customStyle="1" w:styleId="PrecHead2">
    <w:name w:val="PrecHead2"/>
    <w:basedOn w:val="Normal"/>
    <w:rsid w:val="00BD5066"/>
    <w:pPr>
      <w:spacing w:after="120"/>
      <w:jc w:val="center"/>
    </w:pPr>
    <w:rPr>
      <w:rFonts w:asciiTheme="minorHAnsi" w:eastAsia="Times New Roman" w:hAnsiTheme="minorHAnsi"/>
      <w:color w:val="800080"/>
      <w:sz w:val="32"/>
      <w:szCs w:val="32"/>
      <w:lang w:val="en-GB"/>
    </w:rPr>
  </w:style>
  <w:style w:type="table" w:customStyle="1" w:styleId="TableGrid1">
    <w:name w:val="Table Grid1"/>
    <w:basedOn w:val="TableNormal"/>
    <w:uiPriority w:val="59"/>
    <w:rsid w:val="00BD506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D5066"/>
    <w:rPr>
      <w:rFonts w:asciiTheme="minorHAnsi" w:eastAsia="Times New Roman" w:hAnsiTheme="minorHAnsi"/>
      <w:b/>
      <w:color w:val="0C034F"/>
      <w:sz w:val="28"/>
      <w:szCs w:val="24"/>
      <w:lang w:eastAsia="en-US"/>
    </w:rPr>
  </w:style>
  <w:style w:type="character" w:customStyle="1" w:styleId="Heading2Char">
    <w:name w:val="Heading 2 Char"/>
    <w:basedOn w:val="DefaultParagraphFont"/>
    <w:link w:val="Heading2"/>
    <w:uiPriority w:val="9"/>
    <w:rsid w:val="00BD5066"/>
    <w:rPr>
      <w:rFonts w:asciiTheme="minorHAnsi" w:eastAsia="Times New Roman" w:hAnsiTheme="minorHAnsi"/>
      <w:sz w:val="22"/>
      <w:szCs w:val="24"/>
      <w:lang w:eastAsia="en-US"/>
    </w:rPr>
  </w:style>
  <w:style w:type="character" w:customStyle="1" w:styleId="Heading3Char">
    <w:name w:val="Heading 3 Char"/>
    <w:basedOn w:val="DefaultParagraphFont"/>
    <w:link w:val="Heading3"/>
    <w:uiPriority w:val="9"/>
    <w:semiHidden/>
    <w:rsid w:val="00BD5066"/>
    <w:rPr>
      <w:rFonts w:asciiTheme="majorHAnsi" w:eastAsiaTheme="majorEastAsia" w:hAnsiTheme="majorHAnsi" w:cstheme="majorBidi"/>
      <w:b/>
      <w:bCs/>
      <w:color w:val="5B9BD5" w:themeColor="accent1"/>
      <w:sz w:val="22"/>
      <w:szCs w:val="24"/>
      <w:lang w:eastAsia="en-US"/>
    </w:rPr>
  </w:style>
  <w:style w:type="character" w:customStyle="1" w:styleId="Heading4Char">
    <w:name w:val="Heading 4 Char"/>
    <w:basedOn w:val="DefaultParagraphFont"/>
    <w:link w:val="Heading4"/>
    <w:uiPriority w:val="9"/>
    <w:semiHidden/>
    <w:rsid w:val="00BD5066"/>
    <w:rPr>
      <w:rFonts w:asciiTheme="majorHAnsi" w:eastAsiaTheme="majorEastAsia" w:hAnsiTheme="majorHAnsi" w:cstheme="majorBidi"/>
      <w:b/>
      <w:bCs/>
      <w:i/>
      <w:iCs/>
      <w:color w:val="5B9BD5" w:themeColor="accent1"/>
      <w:sz w:val="22"/>
      <w:szCs w:val="24"/>
      <w:lang w:eastAsia="en-US"/>
    </w:rPr>
  </w:style>
  <w:style w:type="character" w:customStyle="1" w:styleId="Heading5Char">
    <w:name w:val="Heading 5 Char"/>
    <w:basedOn w:val="DefaultParagraphFont"/>
    <w:link w:val="Heading5"/>
    <w:uiPriority w:val="9"/>
    <w:semiHidden/>
    <w:rsid w:val="00BD5066"/>
    <w:rPr>
      <w:rFonts w:asciiTheme="majorHAnsi" w:eastAsiaTheme="majorEastAsia" w:hAnsiTheme="majorHAnsi" w:cstheme="majorBidi"/>
      <w:color w:val="1F4D78" w:themeColor="accent1" w:themeShade="7F"/>
      <w:sz w:val="22"/>
      <w:szCs w:val="24"/>
      <w:lang w:eastAsia="en-US"/>
    </w:rPr>
  </w:style>
  <w:style w:type="character" w:customStyle="1" w:styleId="Heading6Char">
    <w:name w:val="Heading 6 Char"/>
    <w:basedOn w:val="DefaultParagraphFont"/>
    <w:link w:val="Heading6"/>
    <w:uiPriority w:val="9"/>
    <w:semiHidden/>
    <w:rsid w:val="00BD5066"/>
    <w:rPr>
      <w:rFonts w:asciiTheme="majorHAnsi" w:eastAsiaTheme="majorEastAsia" w:hAnsiTheme="majorHAnsi" w:cstheme="majorBidi"/>
      <w:i/>
      <w:iCs/>
      <w:color w:val="1F4D78" w:themeColor="accent1" w:themeShade="7F"/>
      <w:sz w:val="22"/>
      <w:szCs w:val="24"/>
      <w:lang w:eastAsia="en-US"/>
    </w:rPr>
  </w:style>
  <w:style w:type="character" w:customStyle="1" w:styleId="Heading7Char">
    <w:name w:val="Heading 7 Char"/>
    <w:basedOn w:val="DefaultParagraphFont"/>
    <w:link w:val="Heading7"/>
    <w:uiPriority w:val="9"/>
    <w:semiHidden/>
    <w:rsid w:val="00BD5066"/>
    <w:rPr>
      <w:rFonts w:asciiTheme="majorHAnsi" w:eastAsiaTheme="majorEastAsia" w:hAnsiTheme="majorHAnsi" w:cstheme="majorBidi"/>
      <w:i/>
      <w:iCs/>
      <w:color w:val="404040" w:themeColor="text1" w:themeTint="BF"/>
      <w:sz w:val="22"/>
      <w:szCs w:val="24"/>
      <w:lang w:eastAsia="en-US"/>
    </w:rPr>
  </w:style>
  <w:style w:type="character" w:customStyle="1" w:styleId="Heading8Char">
    <w:name w:val="Heading 8 Char"/>
    <w:basedOn w:val="DefaultParagraphFont"/>
    <w:link w:val="Heading8"/>
    <w:uiPriority w:val="9"/>
    <w:semiHidden/>
    <w:rsid w:val="00BD5066"/>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BD5066"/>
    <w:rPr>
      <w:rFonts w:asciiTheme="majorHAnsi" w:eastAsiaTheme="majorEastAsia" w:hAnsiTheme="majorHAnsi" w:cstheme="majorBidi"/>
      <w:i/>
      <w:iCs/>
      <w:color w:val="404040" w:themeColor="text1" w:themeTint="BF"/>
      <w:lang w:eastAsia="en-US"/>
    </w:rPr>
  </w:style>
  <w:style w:type="paragraph" w:styleId="TOC1">
    <w:name w:val="toc 1"/>
    <w:basedOn w:val="Normal"/>
    <w:next w:val="Normal"/>
    <w:autoRedefine/>
    <w:uiPriority w:val="39"/>
    <w:unhideWhenUsed/>
    <w:qFormat/>
    <w:rsid w:val="00BD5066"/>
    <w:pPr>
      <w:spacing w:after="100"/>
    </w:pPr>
    <w:rPr>
      <w:rFonts w:asciiTheme="minorHAnsi" w:eastAsia="Times New Roman" w:hAnsiTheme="minorHAnsi"/>
      <w:sz w:val="22"/>
      <w:lang w:val="en-GB"/>
    </w:rPr>
  </w:style>
  <w:style w:type="paragraph" w:styleId="TOCHeading">
    <w:name w:val="TOC Heading"/>
    <w:basedOn w:val="Heading1"/>
    <w:next w:val="Normal"/>
    <w:uiPriority w:val="39"/>
    <w:unhideWhenUsed/>
    <w:qFormat/>
    <w:rsid w:val="00BD5066"/>
    <w:pPr>
      <w:keepNext/>
      <w:keepLines/>
      <w:numPr>
        <w:numId w:val="0"/>
      </w:numPr>
      <w:spacing w:before="480" w:line="276" w:lineRule="auto"/>
      <w:outlineLvl w:val="9"/>
    </w:pPr>
    <w:rPr>
      <w:rFonts w:asciiTheme="majorHAnsi" w:eastAsiaTheme="majorEastAsia" w:hAnsiTheme="majorHAnsi" w:cstheme="majorBidi"/>
      <w:bCs/>
      <w:color w:val="2E74B5" w:themeColor="accent1" w:themeShade="BF"/>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053647">
      <w:bodyDiv w:val="1"/>
      <w:marLeft w:val="0"/>
      <w:marRight w:val="0"/>
      <w:marTop w:val="0"/>
      <w:marBottom w:val="0"/>
      <w:divBdr>
        <w:top w:val="none" w:sz="0" w:space="0" w:color="auto"/>
        <w:left w:val="none" w:sz="0" w:space="0" w:color="auto"/>
        <w:bottom w:val="none" w:sz="0" w:space="0" w:color="auto"/>
        <w:right w:val="none" w:sz="0" w:space="0" w:color="auto"/>
      </w:divBdr>
    </w:div>
    <w:div w:id="1423330322">
      <w:bodyDiv w:val="1"/>
      <w:marLeft w:val="0"/>
      <w:marRight w:val="0"/>
      <w:marTop w:val="0"/>
      <w:marBottom w:val="0"/>
      <w:divBdr>
        <w:top w:val="none" w:sz="0" w:space="0" w:color="auto"/>
        <w:left w:val="none" w:sz="0" w:space="0" w:color="auto"/>
        <w:bottom w:val="none" w:sz="0" w:space="0" w:color="auto"/>
        <w:right w:val="none" w:sz="0" w:space="0" w:color="auto"/>
      </w:divBdr>
      <w:divsChild>
        <w:div w:id="1518154997">
          <w:marLeft w:val="0"/>
          <w:marRight w:val="0"/>
          <w:marTop w:val="0"/>
          <w:marBottom w:val="0"/>
          <w:divBdr>
            <w:top w:val="none" w:sz="0" w:space="0" w:color="auto"/>
            <w:left w:val="none" w:sz="0" w:space="0" w:color="auto"/>
            <w:bottom w:val="none" w:sz="0" w:space="0" w:color="auto"/>
            <w:right w:val="none" w:sz="0" w:space="0" w:color="auto"/>
          </w:divBdr>
        </w:div>
        <w:div w:id="1103917403">
          <w:marLeft w:val="0"/>
          <w:marRight w:val="0"/>
          <w:marTop w:val="0"/>
          <w:marBottom w:val="0"/>
          <w:divBdr>
            <w:top w:val="none" w:sz="0" w:space="0" w:color="auto"/>
            <w:left w:val="none" w:sz="0" w:space="0" w:color="auto"/>
            <w:bottom w:val="none" w:sz="0" w:space="0" w:color="auto"/>
            <w:right w:val="none" w:sz="0" w:space="0" w:color="auto"/>
          </w:divBdr>
        </w:div>
        <w:div w:id="1828008604">
          <w:marLeft w:val="0"/>
          <w:marRight w:val="0"/>
          <w:marTop w:val="0"/>
          <w:marBottom w:val="0"/>
          <w:divBdr>
            <w:top w:val="none" w:sz="0" w:space="0" w:color="auto"/>
            <w:left w:val="none" w:sz="0" w:space="0" w:color="auto"/>
            <w:bottom w:val="none" w:sz="0" w:space="0" w:color="auto"/>
            <w:right w:val="none" w:sz="0" w:space="0" w:color="auto"/>
          </w:divBdr>
        </w:div>
        <w:div w:id="854146882">
          <w:marLeft w:val="0"/>
          <w:marRight w:val="0"/>
          <w:marTop w:val="0"/>
          <w:marBottom w:val="0"/>
          <w:divBdr>
            <w:top w:val="none" w:sz="0" w:space="0" w:color="auto"/>
            <w:left w:val="none" w:sz="0" w:space="0" w:color="auto"/>
            <w:bottom w:val="none" w:sz="0" w:space="0" w:color="auto"/>
            <w:right w:val="none" w:sz="0" w:space="0" w:color="auto"/>
          </w:divBdr>
        </w:div>
        <w:div w:id="1453132714">
          <w:marLeft w:val="0"/>
          <w:marRight w:val="0"/>
          <w:marTop w:val="0"/>
          <w:marBottom w:val="0"/>
          <w:divBdr>
            <w:top w:val="none" w:sz="0" w:space="0" w:color="auto"/>
            <w:left w:val="none" w:sz="0" w:space="0" w:color="auto"/>
            <w:bottom w:val="none" w:sz="0" w:space="0" w:color="auto"/>
            <w:right w:val="none" w:sz="0" w:space="0" w:color="auto"/>
          </w:divBdr>
        </w:div>
        <w:div w:id="17391577">
          <w:marLeft w:val="0"/>
          <w:marRight w:val="0"/>
          <w:marTop w:val="0"/>
          <w:marBottom w:val="0"/>
          <w:divBdr>
            <w:top w:val="none" w:sz="0" w:space="0" w:color="auto"/>
            <w:left w:val="none" w:sz="0" w:space="0" w:color="auto"/>
            <w:bottom w:val="none" w:sz="0" w:space="0" w:color="auto"/>
            <w:right w:val="none" w:sz="0" w:space="0" w:color="auto"/>
          </w:divBdr>
        </w:div>
        <w:div w:id="805780193">
          <w:marLeft w:val="0"/>
          <w:marRight w:val="0"/>
          <w:marTop w:val="0"/>
          <w:marBottom w:val="0"/>
          <w:divBdr>
            <w:top w:val="none" w:sz="0" w:space="0" w:color="auto"/>
            <w:left w:val="none" w:sz="0" w:space="0" w:color="auto"/>
            <w:bottom w:val="none" w:sz="0" w:space="0" w:color="auto"/>
            <w:right w:val="none" w:sz="0" w:space="0" w:color="auto"/>
          </w:divBdr>
        </w:div>
        <w:div w:id="1752653788">
          <w:marLeft w:val="0"/>
          <w:marRight w:val="0"/>
          <w:marTop w:val="0"/>
          <w:marBottom w:val="0"/>
          <w:divBdr>
            <w:top w:val="none" w:sz="0" w:space="0" w:color="auto"/>
            <w:left w:val="none" w:sz="0" w:space="0" w:color="auto"/>
            <w:bottom w:val="none" w:sz="0" w:space="0" w:color="auto"/>
            <w:right w:val="none" w:sz="0" w:space="0" w:color="auto"/>
          </w:divBdr>
        </w:div>
        <w:div w:id="237132272">
          <w:marLeft w:val="0"/>
          <w:marRight w:val="0"/>
          <w:marTop w:val="0"/>
          <w:marBottom w:val="0"/>
          <w:divBdr>
            <w:top w:val="none" w:sz="0" w:space="0" w:color="auto"/>
            <w:left w:val="none" w:sz="0" w:space="0" w:color="auto"/>
            <w:bottom w:val="none" w:sz="0" w:space="0" w:color="auto"/>
            <w:right w:val="none" w:sz="0" w:space="0" w:color="auto"/>
          </w:divBdr>
        </w:div>
        <w:div w:id="1613970927">
          <w:marLeft w:val="0"/>
          <w:marRight w:val="0"/>
          <w:marTop w:val="0"/>
          <w:marBottom w:val="0"/>
          <w:divBdr>
            <w:top w:val="none" w:sz="0" w:space="0" w:color="auto"/>
            <w:left w:val="none" w:sz="0" w:space="0" w:color="auto"/>
            <w:bottom w:val="none" w:sz="0" w:space="0" w:color="auto"/>
            <w:right w:val="none" w:sz="0" w:space="0" w:color="auto"/>
          </w:divBdr>
        </w:div>
        <w:div w:id="424689283">
          <w:marLeft w:val="0"/>
          <w:marRight w:val="0"/>
          <w:marTop w:val="0"/>
          <w:marBottom w:val="0"/>
          <w:divBdr>
            <w:top w:val="none" w:sz="0" w:space="0" w:color="auto"/>
            <w:left w:val="none" w:sz="0" w:space="0" w:color="auto"/>
            <w:bottom w:val="none" w:sz="0" w:space="0" w:color="auto"/>
            <w:right w:val="none" w:sz="0" w:space="0" w:color="auto"/>
          </w:divBdr>
        </w:div>
      </w:divsChild>
    </w:div>
    <w:div w:id="19280713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ffordshire.gov.uk/Education/Education-welfare/Documents/Code-of-Conduct-From-1.1.2018.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publications/school-attendance"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1209E-A79F-4C96-850A-5AC158275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1587</Words>
  <Characters>9049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10615</CharactersWithSpaces>
  <SharedDoc>false</SharedDoc>
  <HLinks>
    <vt:vector size="24" baseType="variant">
      <vt:variant>
        <vt:i4>5505054</vt:i4>
      </vt:variant>
      <vt:variant>
        <vt:i4>3378</vt:i4>
      </vt:variant>
      <vt:variant>
        <vt:i4>1025</vt:i4>
      </vt:variant>
      <vt:variant>
        <vt:i4>1</vt:i4>
      </vt:variant>
      <vt:variant>
        <vt:lpwstr>ATT logo</vt:lpwstr>
      </vt:variant>
      <vt:variant>
        <vt:lpwstr/>
      </vt:variant>
      <vt:variant>
        <vt:i4>5439490</vt:i4>
      </vt:variant>
      <vt:variant>
        <vt:i4>-1</vt:i4>
      </vt:variant>
      <vt:variant>
        <vt:i4>2089</vt:i4>
      </vt:variant>
      <vt:variant>
        <vt:i4>1</vt:i4>
      </vt:variant>
      <vt:variant>
        <vt:lpwstr>jumping children</vt:lpwstr>
      </vt:variant>
      <vt:variant>
        <vt:lpwstr/>
      </vt:variant>
      <vt:variant>
        <vt:i4>5505054</vt:i4>
      </vt:variant>
      <vt:variant>
        <vt:i4>-1</vt:i4>
      </vt:variant>
      <vt:variant>
        <vt:i4>2109</vt:i4>
      </vt:variant>
      <vt:variant>
        <vt:i4>1</vt:i4>
      </vt:variant>
      <vt:variant>
        <vt:lpwstr>ATT logo</vt:lpwstr>
      </vt:variant>
      <vt:variant>
        <vt:lpwstr/>
      </vt:variant>
      <vt:variant>
        <vt:i4>1507453</vt:i4>
      </vt:variant>
      <vt:variant>
        <vt:i4>-1</vt:i4>
      </vt:variant>
      <vt:variant>
        <vt:i4>2110</vt:i4>
      </vt:variant>
      <vt:variant>
        <vt:i4>1</vt:i4>
      </vt:variant>
      <vt:variant>
        <vt:lpwstr>strapline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Jennie Westley</cp:lastModifiedBy>
  <cp:revision>5</cp:revision>
  <cp:lastPrinted>2017-03-17T10:25:00Z</cp:lastPrinted>
  <dcterms:created xsi:type="dcterms:W3CDTF">2019-01-14T10:27:00Z</dcterms:created>
  <dcterms:modified xsi:type="dcterms:W3CDTF">2019-07-18T11:06:00Z</dcterms:modified>
</cp:coreProperties>
</file>